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5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ascii="Times New Roman" w:hAnsi="Times New Roman" w:eastAsia="黑体"/>
          <w:b w:val="0"/>
          <w:bCs/>
          <w:color w:val="000000"/>
          <w:sz w:val="32"/>
          <w:szCs w:val="30"/>
        </w:rPr>
      </w:pPr>
      <w:r>
        <w:rPr>
          <w:rFonts w:hint="eastAsia" w:ascii="Times New Roman" w:hAnsi="Times New Roman" w:eastAsia="黑体"/>
          <w:b w:val="0"/>
          <w:bCs/>
          <w:color w:val="000000"/>
          <w:sz w:val="32"/>
          <w:szCs w:val="30"/>
        </w:rPr>
        <w:t>附件1</w:t>
      </w:r>
      <w:bookmarkStart w:id="0" w:name="_GoBack"/>
      <w:bookmarkEnd w:id="0"/>
    </w:p>
    <w:p w14:paraId="17B07ECB">
      <w:pPr>
        <w:spacing w:after="156" w:afterLines="50" w:line="48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u w:val="single"/>
        </w:rPr>
        <w:t xml:space="preserve">        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科技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lang w:val="en-US" w:eastAsia="zh-CN"/>
        </w:rPr>
        <w:t>主管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部门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lang w:val="en-US" w:eastAsia="zh-CN"/>
        </w:rPr>
        <w:t>/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工业和信息化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lang w:val="en-US" w:eastAsia="zh-CN"/>
        </w:rPr>
        <w:t>主管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部门火炬统计工作评价表（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lang w:eastAsia="zh-CN"/>
        </w:rPr>
        <w:t>2024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年度）</w:t>
      </w:r>
    </w:p>
    <w:tbl>
      <w:tblPr>
        <w:tblStyle w:val="3"/>
        <w:tblW w:w="14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45"/>
        <w:gridCol w:w="1276"/>
        <w:gridCol w:w="4536"/>
        <w:gridCol w:w="1387"/>
      </w:tblGrid>
      <w:tr w14:paraId="5EFD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center"/>
          </w:tcPr>
          <w:p w14:paraId="3FC31CE4">
            <w:pPr>
              <w:spacing w:line="280" w:lineRule="exact"/>
              <w:ind w:left="72" w:hanging="72" w:hangingChars="34"/>
              <w:jc w:val="center"/>
              <w:rPr>
                <w:rFonts w:ascii="Times New Roman" w:hAnsi="Times New Roman" w:eastAsia="仿宋_GB2312"/>
                <w:b/>
                <w:i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FC92B0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评比内容</w:t>
            </w:r>
          </w:p>
        </w:tc>
        <w:tc>
          <w:tcPr>
            <w:tcW w:w="1276" w:type="dxa"/>
            <w:noWrap w:val="0"/>
            <w:vAlign w:val="center"/>
          </w:tcPr>
          <w:p w14:paraId="0B4EBA6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分值计算</w:t>
            </w:r>
          </w:p>
        </w:tc>
        <w:tc>
          <w:tcPr>
            <w:tcW w:w="4536" w:type="dxa"/>
            <w:noWrap w:val="0"/>
            <w:vAlign w:val="center"/>
          </w:tcPr>
          <w:p w14:paraId="0C42202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评比依据</w:t>
            </w:r>
          </w:p>
        </w:tc>
        <w:tc>
          <w:tcPr>
            <w:tcW w:w="1387" w:type="dxa"/>
            <w:noWrap w:val="0"/>
            <w:vAlign w:val="center"/>
          </w:tcPr>
          <w:p w14:paraId="4D575016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自我评价</w:t>
            </w:r>
          </w:p>
          <w:p w14:paraId="0182DA07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（请注明相关材料）</w:t>
            </w:r>
          </w:p>
        </w:tc>
      </w:tr>
      <w:tr w14:paraId="54D4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09" w:type="dxa"/>
            <w:vMerge w:val="restart"/>
            <w:noWrap w:val="0"/>
            <w:vAlign w:val="center"/>
          </w:tcPr>
          <w:p w14:paraId="728DE9C0">
            <w:pPr>
              <w:spacing w:line="280" w:lineRule="exact"/>
              <w:jc w:val="left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一、执行火炬统计调查制度情况</w:t>
            </w:r>
          </w:p>
          <w:p w14:paraId="0006EF7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（总分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56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分）</w:t>
            </w:r>
          </w:p>
        </w:tc>
        <w:tc>
          <w:tcPr>
            <w:tcW w:w="5245" w:type="dxa"/>
            <w:noWrap w:val="0"/>
            <w:vAlign w:val="center"/>
          </w:tcPr>
          <w:p w14:paraId="064E661D">
            <w:pPr>
              <w:spacing w:line="280" w:lineRule="exact"/>
              <w:rPr>
                <w:rFonts w:ascii="Times New Roman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</w:rPr>
              <w:t>1．火炬统计年报上报情况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FC5E3F4">
            <w:pPr>
              <w:spacing w:line="280" w:lineRule="exact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vMerge w:val="restart"/>
            <w:noWrap w:val="0"/>
            <w:vAlign w:val="center"/>
          </w:tcPr>
          <w:p w14:paraId="4CF3C6F3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1．是否按时报送报表</w:t>
            </w:r>
          </w:p>
          <w:p w14:paraId="062B5E4B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2．上报率</w:t>
            </w:r>
          </w:p>
          <w:p w14:paraId="0797C1CC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3．报表材料（纸质、电子版）是否齐全</w:t>
            </w:r>
          </w:p>
          <w:p w14:paraId="1E338672">
            <w:pPr>
              <w:spacing w:line="280" w:lineRule="exact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4．报表的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准确度，无错误</w:t>
            </w:r>
          </w:p>
          <w:p w14:paraId="4A5ED381">
            <w:pPr>
              <w:spacing w:line="280" w:lineRule="exac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5．指标间的平衡关系</w:t>
            </w:r>
          </w:p>
          <w:p w14:paraId="5696CCD4">
            <w:pPr>
              <w:spacing w:line="280" w:lineRule="exact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6．数据的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真实准确、完整及时</w:t>
            </w:r>
          </w:p>
        </w:tc>
        <w:tc>
          <w:tcPr>
            <w:tcW w:w="1387" w:type="dxa"/>
            <w:vMerge w:val="restart"/>
            <w:noWrap w:val="0"/>
            <w:vAlign w:val="center"/>
          </w:tcPr>
          <w:p w14:paraId="3EBD3BEE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由火炬中心进行评价</w:t>
            </w:r>
          </w:p>
        </w:tc>
      </w:tr>
      <w:tr w14:paraId="799A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4C510153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F5F306D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①区外认定高新技术企业统计报表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77E01257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06E9608A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46E7DE79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72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286B1F7F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41E6849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②国家大学科技园统计报表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487C009C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34B95664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34A80748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CDC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2B2CF743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457A0BD9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③科技企业孵化器统计报表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7EC37080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53A8F492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680E6E91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76E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38D6B705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486BD9B4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④火炬特色产业基地统计报表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617CA7AE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6E902FD6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28895B3E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768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04D1B2F5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ECF9004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⑤火炬软件产业基地统计报表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2EFEAE0A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2BB76E2D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3DD2C622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1CF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3BDC2CAD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D4A82C1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⑥创新型产业集群统计报表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3301BF1F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2E5CD16F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0C8FC338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0C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4C256E52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C55BAFC">
            <w:pPr>
              <w:spacing w:line="400" w:lineRule="exact"/>
              <w:ind w:firstLine="210" w:firstLineChars="1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⑦省级高新区统计报表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35FD79F6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305096BC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71D3155D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8B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09" w:type="dxa"/>
            <w:vMerge w:val="continue"/>
            <w:noWrap w:val="0"/>
            <w:vAlign w:val="top"/>
          </w:tcPr>
          <w:p w14:paraId="405E2889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F7FB01E">
            <w:pPr>
              <w:spacing w:line="400" w:lineRule="exact"/>
              <w:ind w:firstLine="210" w:firstLineChars="100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⑧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国家技术转移机构统计报表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2A55D470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73C41587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124C815F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72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09" w:type="dxa"/>
            <w:vMerge w:val="continue"/>
            <w:noWrap w:val="0"/>
            <w:vAlign w:val="top"/>
          </w:tcPr>
          <w:p w14:paraId="7F3BFD9B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2D1F6E2">
            <w:pPr>
              <w:spacing w:line="400" w:lineRule="exact"/>
              <w:ind w:firstLine="210" w:firstLineChars="100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</w:rPr>
              <w:instrText xml:space="preserve"> = 9 \* GB3 </w:instrText>
            </w:r>
            <w:r>
              <w:rPr>
                <w:rFonts w:ascii="Times New Roman" w:hAnsi="Times New Roman" w:eastAsia="仿宋_GB2312"/>
                <w:color w:val="000000"/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</w:rPr>
              <w:t>⑨</w:t>
            </w:r>
            <w:r>
              <w:rPr>
                <w:rFonts w:ascii="Times New Roman" w:hAnsi="Times New Roman" w:eastAsia="仿宋_GB2312"/>
                <w:color w:val="000000"/>
              </w:rPr>
              <w:fldChar w:fldCharType="end"/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技术市场统计报表</w:t>
            </w:r>
          </w:p>
        </w:tc>
        <w:tc>
          <w:tcPr>
            <w:tcW w:w="1276" w:type="dxa"/>
            <w:vMerge w:val="continue"/>
            <w:noWrap w:val="0"/>
            <w:vAlign w:val="center"/>
          </w:tcPr>
          <w:p w14:paraId="0C636161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536" w:type="dxa"/>
            <w:vMerge w:val="continue"/>
            <w:noWrap w:val="0"/>
            <w:vAlign w:val="top"/>
          </w:tcPr>
          <w:p w14:paraId="0852BE8A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37211B7C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A16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9" w:type="dxa"/>
            <w:vMerge w:val="continue"/>
            <w:noWrap w:val="0"/>
            <w:vAlign w:val="top"/>
          </w:tcPr>
          <w:p w14:paraId="2235FD16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8FDED77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</w:rPr>
              <w:t>2．高新技术企业统计快报上报情况</w:t>
            </w:r>
          </w:p>
        </w:tc>
        <w:tc>
          <w:tcPr>
            <w:tcW w:w="1276" w:type="dxa"/>
            <w:noWrap w:val="0"/>
            <w:vAlign w:val="center"/>
          </w:tcPr>
          <w:p w14:paraId="3590A4B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noWrap w:val="0"/>
            <w:vAlign w:val="center"/>
          </w:tcPr>
          <w:p w14:paraId="6280FED0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1．是否按时报送报表</w:t>
            </w:r>
          </w:p>
          <w:p w14:paraId="2179EF68">
            <w:pPr>
              <w:spacing w:line="280" w:lineRule="exact"/>
              <w:rPr>
                <w:rFonts w:hint="default" w:ascii="Times New Roman" w:hAnsi="Times New Roman" w:eastAsia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2．报表的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准确度，无错误</w:t>
            </w:r>
          </w:p>
          <w:p w14:paraId="0D6DCA30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</w:rPr>
              <w:t>．数据的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真实准确、完整及时</w:t>
            </w:r>
          </w:p>
        </w:tc>
        <w:tc>
          <w:tcPr>
            <w:tcW w:w="1387" w:type="dxa"/>
            <w:noWrap w:val="0"/>
            <w:vAlign w:val="center"/>
          </w:tcPr>
          <w:p w14:paraId="4B6E3A1E">
            <w:pPr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由火炬中心进行评价</w:t>
            </w:r>
          </w:p>
        </w:tc>
      </w:tr>
      <w:tr w14:paraId="4F9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3FE4">
            <w:pPr>
              <w:spacing w:line="280" w:lineRule="exact"/>
              <w:ind w:left="317" w:leftChars="-50" w:hanging="422" w:hangingChars="200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二、统计基础建设（总分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/>
                <w:b/>
                <w:color w:val="000000"/>
              </w:rPr>
              <w:t>分）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0C05">
            <w:pPr>
              <w:spacing w:line="280" w:lineRule="exact"/>
              <w:rPr>
                <w:rFonts w:ascii="Times New Roman" w:hAnsi="Times New Roman" w:eastAsia="仿宋_GB2312"/>
                <w:b/>
                <w:color w:val="000000"/>
                <w:spacing w:val="-4"/>
              </w:rPr>
            </w:pPr>
            <w:r>
              <w:rPr>
                <w:rFonts w:ascii="Times New Roman" w:hAnsi="Times New Roman" w:eastAsia="仿宋_GB2312"/>
                <w:b/>
                <w:color w:val="000000"/>
              </w:rPr>
              <w:t>1．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设立专门的统计部门及统计人员专业性、稳定性情况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102F3D1E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spacing w:val="-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noWrap w:val="0"/>
            <w:vAlign w:val="center"/>
          </w:tcPr>
          <w:p w14:paraId="41A5260D">
            <w:pPr>
              <w:numPr>
                <w:ilvl w:val="0"/>
                <w:numId w:val="1"/>
              </w:numPr>
              <w:spacing w:line="280" w:lineRule="exact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依据</w:t>
            </w:r>
            <w:r>
              <w:rPr>
                <w:rFonts w:hint="eastAsia" w:ascii="Times New Roman" w:hAnsi="Times New Roman" w:eastAsia="仿宋_GB2312"/>
                <w:color w:val="000000"/>
              </w:rPr>
              <w:t>系统填写统计人员信息表及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相关证明材料</w:t>
            </w:r>
          </w:p>
        </w:tc>
        <w:tc>
          <w:tcPr>
            <w:tcW w:w="1387" w:type="dxa"/>
            <w:noWrap w:val="0"/>
            <w:vAlign w:val="top"/>
          </w:tcPr>
          <w:p w14:paraId="69A4E014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D51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2B9DDFD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BD17">
            <w:pPr>
              <w:spacing w:line="280" w:lineRule="exact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2．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为提高</w:t>
            </w:r>
            <w:r>
              <w:rPr>
                <w:rFonts w:hint="eastAsia" w:ascii="Times New Roman" w:hAnsi="Times New Roman" w:eastAsia="仿宋_GB2312"/>
                <w:b/>
                <w:color w:val="000000"/>
              </w:rPr>
              <w:t>火炬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统计工作水平和</w:t>
            </w:r>
            <w:r>
              <w:rPr>
                <w:rFonts w:hint="eastAsia" w:ascii="Times New Roman" w:hAnsi="Times New Roman" w:eastAsia="仿宋_GB2312"/>
                <w:b/>
                <w:color w:val="000000"/>
              </w:rPr>
              <w:t>火炬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统计人员素质而举办的培训班或研讨会、交流会情况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41E10072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vMerge w:val="restart"/>
            <w:noWrap w:val="0"/>
            <w:vAlign w:val="center"/>
          </w:tcPr>
          <w:p w14:paraId="7DD243DA">
            <w:pPr>
              <w:numPr>
                <w:ilvl w:val="0"/>
                <w:numId w:val="2"/>
              </w:numPr>
              <w:spacing w:line="280" w:lineRule="exact"/>
              <w:rPr>
                <w:rFonts w:hint="eastAsia"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依据办班（</w:t>
            </w:r>
            <w:r>
              <w:rPr>
                <w:rFonts w:ascii="Times New Roman" w:hAnsi="Times New Roman" w:eastAsia="仿宋_GB2312"/>
              </w:rPr>
              <w:t>会议</w:t>
            </w:r>
            <w:r>
              <w:rPr>
                <w:rFonts w:ascii="Times New Roman" w:hAnsi="Times New Roman" w:eastAsia="仿宋_GB2312"/>
                <w:color w:val="000000"/>
              </w:rPr>
              <w:t>）通知</w:t>
            </w:r>
            <w:r>
              <w:rPr>
                <w:rFonts w:hint="eastAsia" w:ascii="Times New Roman" w:hAnsi="Times New Roman" w:eastAsia="仿宋_GB2312"/>
                <w:color w:val="000000"/>
              </w:rPr>
              <w:t>、参加人员签到表、</w:t>
            </w:r>
            <w:r>
              <w:rPr>
                <w:rFonts w:ascii="Times New Roman" w:hAnsi="Times New Roman" w:eastAsia="仿宋_GB2312"/>
                <w:color w:val="000000"/>
              </w:rPr>
              <w:t>会议小结</w:t>
            </w:r>
            <w:r>
              <w:rPr>
                <w:rFonts w:hint="eastAsia" w:ascii="Times New Roman" w:hAnsi="Times New Roman" w:eastAsia="仿宋_GB2312"/>
                <w:color w:val="000000"/>
              </w:rPr>
              <w:t>（或新闻宣传稿）</w:t>
            </w:r>
          </w:p>
        </w:tc>
        <w:tc>
          <w:tcPr>
            <w:tcW w:w="1387" w:type="dxa"/>
            <w:vMerge w:val="restart"/>
            <w:noWrap w:val="0"/>
            <w:vAlign w:val="top"/>
          </w:tcPr>
          <w:p w14:paraId="74FCF395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F5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3E849C5">
            <w:pPr>
              <w:spacing w:line="280" w:lineRule="exact"/>
              <w:jc w:val="center"/>
            </w:pPr>
          </w:p>
        </w:tc>
        <w:tc>
          <w:tcPr>
            <w:tcW w:w="5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CAEE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754BC235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</w:rPr>
              <w:t>×2</w:t>
            </w:r>
            <w:r>
              <w:rPr>
                <w:rFonts w:ascii="Times New Roman" w:hAnsi="Times New Roman" w:eastAsia="仿宋_GB2312"/>
                <w:color w:val="000000"/>
              </w:rPr>
              <w:t>分</w:t>
            </w:r>
          </w:p>
        </w:tc>
        <w:tc>
          <w:tcPr>
            <w:tcW w:w="4536" w:type="dxa"/>
            <w:vMerge w:val="continue"/>
            <w:noWrap w:val="0"/>
            <w:vAlign w:val="center"/>
          </w:tcPr>
          <w:p w14:paraId="7B0C6F2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</w:rPr>
            </w:pPr>
          </w:p>
        </w:tc>
        <w:tc>
          <w:tcPr>
            <w:tcW w:w="1387" w:type="dxa"/>
            <w:vMerge w:val="continue"/>
            <w:noWrap w:val="0"/>
            <w:vAlign w:val="top"/>
          </w:tcPr>
          <w:p w14:paraId="25B66557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</w:rPr>
            </w:pPr>
          </w:p>
        </w:tc>
      </w:tr>
      <w:tr w14:paraId="3862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77ED2AA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tcBorders>
              <w:top w:val="single" w:color="auto" w:sz="4" w:space="0"/>
            </w:tcBorders>
            <w:noWrap w:val="0"/>
            <w:vAlign w:val="center"/>
          </w:tcPr>
          <w:p w14:paraId="5AD5DAD3">
            <w:pPr>
              <w:spacing w:line="240" w:lineRule="atLeast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3．火炬统计相关日常沟通交流情况</w:t>
            </w:r>
          </w:p>
        </w:tc>
        <w:tc>
          <w:tcPr>
            <w:tcW w:w="1276" w:type="dxa"/>
            <w:noWrap w:val="0"/>
            <w:vAlign w:val="center"/>
          </w:tcPr>
          <w:p w14:paraId="445759E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noWrap w:val="0"/>
            <w:vAlign w:val="top"/>
          </w:tcPr>
          <w:p w14:paraId="7952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1．依据收到的各类火炬统计交流材料</w:t>
            </w:r>
          </w:p>
          <w:p w14:paraId="6F69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textAlignment w:val="auto"/>
              <w:outlineLvl w:val="9"/>
              <w:rPr>
                <w:rFonts w:ascii="Times New Roman" w:hAnsi="Times New Roman" w:eastAsia="仿宋_GB2312"/>
                <w:color w:val="000000"/>
                <w:spacing w:val="-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2．与统计处日常及年审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  <w:lang w:val="en-US" w:eastAsia="zh-CN"/>
              </w:rPr>
              <w:t>月报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工作交谈回复情况</w:t>
            </w:r>
          </w:p>
        </w:tc>
        <w:tc>
          <w:tcPr>
            <w:tcW w:w="1387" w:type="dxa"/>
            <w:noWrap w:val="0"/>
            <w:vAlign w:val="top"/>
          </w:tcPr>
          <w:p w14:paraId="64D34727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0A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9630805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58CB0BC">
            <w:pPr>
              <w:spacing w:line="280" w:lineRule="exact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4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．报送当年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火炬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统计工作总结情况</w:t>
            </w:r>
          </w:p>
        </w:tc>
        <w:tc>
          <w:tcPr>
            <w:tcW w:w="1276" w:type="dxa"/>
            <w:noWrap w:val="0"/>
            <w:vAlign w:val="center"/>
          </w:tcPr>
          <w:p w14:paraId="11C64BA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noWrap w:val="0"/>
            <w:vAlign w:val="center"/>
          </w:tcPr>
          <w:p w14:paraId="72D84ADC">
            <w:pPr>
              <w:spacing w:line="280" w:lineRule="exact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</w:rPr>
              <w:t>1．</w:t>
            </w:r>
            <w:r>
              <w:rPr>
                <w:rFonts w:hint="eastAsia" w:ascii="Times New Roman" w:hAnsi="Times New Roman" w:eastAsia="仿宋_GB2312"/>
                <w:spacing w:val="-4"/>
              </w:rPr>
              <w:t>依据当年火炬统计工作总结</w:t>
            </w:r>
          </w:p>
        </w:tc>
        <w:tc>
          <w:tcPr>
            <w:tcW w:w="1387" w:type="dxa"/>
            <w:noWrap w:val="0"/>
            <w:vAlign w:val="top"/>
          </w:tcPr>
          <w:p w14:paraId="329E75D8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F0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01427819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FDF7FED">
            <w:pPr>
              <w:spacing w:line="240" w:lineRule="atLeast"/>
              <w:rPr>
                <w:rFonts w:hint="default" w:ascii="Times New Roman" w:hAnsi="Times New Roman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  <w:szCs w:val="21"/>
              </w:rPr>
              <w:t>．为加强火炬统计工作而开展的检查、评比工作等情况</w:t>
            </w:r>
          </w:p>
        </w:tc>
        <w:tc>
          <w:tcPr>
            <w:tcW w:w="1276" w:type="dxa"/>
            <w:noWrap w:val="0"/>
            <w:vAlign w:val="center"/>
          </w:tcPr>
          <w:p w14:paraId="0C7846A5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noWrap w:val="0"/>
            <w:vAlign w:val="center"/>
          </w:tcPr>
          <w:p w14:paraId="2564DC7C">
            <w:pPr>
              <w:spacing w:line="28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1．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依据有关的通知或文件</w:t>
            </w:r>
          </w:p>
        </w:tc>
        <w:tc>
          <w:tcPr>
            <w:tcW w:w="1387" w:type="dxa"/>
            <w:noWrap w:val="0"/>
            <w:vAlign w:val="top"/>
          </w:tcPr>
          <w:p w14:paraId="19CAD9A7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FE0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exact"/>
        </w:trPr>
        <w:tc>
          <w:tcPr>
            <w:tcW w:w="180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06FAEE3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BFB6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6．贯彻学习党中央、国务院关于统计工作系列决策部署、制度规定情况，以及防治统计造假、弄虚作假的主要举措</w:t>
            </w:r>
          </w:p>
        </w:tc>
        <w:tc>
          <w:tcPr>
            <w:tcW w:w="1276" w:type="dxa"/>
            <w:noWrap w:val="0"/>
            <w:vAlign w:val="center"/>
          </w:tcPr>
          <w:p w14:paraId="2C8A47AD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noWrap w:val="0"/>
            <w:vAlign w:val="center"/>
          </w:tcPr>
          <w:p w14:paraId="70C731D2"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1.依据当年组织开展的学习宣贯、警示教育情况</w:t>
            </w:r>
          </w:p>
          <w:p w14:paraId="3ED1A328">
            <w:pPr>
              <w:numPr>
                <w:ilvl w:val="0"/>
                <w:numId w:val="0"/>
              </w:numPr>
              <w:spacing w:line="240" w:lineRule="atLeas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依据当年防治统计造假、弄虚作假采取的主要举措，如围绕建立健全防范和惩治统计造假责任制、加强数据质量全流程控制、强化源头数据质量审核、规范购买第三方机构统计服务等方面的文件通知、工作举措。</w:t>
            </w:r>
          </w:p>
        </w:tc>
        <w:tc>
          <w:tcPr>
            <w:tcW w:w="1387" w:type="dxa"/>
            <w:noWrap w:val="0"/>
            <w:vAlign w:val="top"/>
          </w:tcPr>
          <w:p w14:paraId="1BC95731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C22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809" w:type="dxa"/>
            <w:vMerge w:val="restart"/>
            <w:noWrap w:val="0"/>
            <w:vAlign w:val="center"/>
          </w:tcPr>
          <w:p w14:paraId="51C02C81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2"/>
                <w:u w:val="singl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统计研究分析情况及其他统计工作（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245" w:type="dxa"/>
            <w:noWrap w:val="0"/>
            <w:vAlign w:val="center"/>
          </w:tcPr>
          <w:p w14:paraId="0D60967A">
            <w:pPr>
              <w:numPr>
                <w:ilvl w:val="0"/>
                <w:numId w:val="0"/>
              </w:numPr>
              <w:spacing w:line="240" w:lineRule="atLeast"/>
              <w:rPr>
                <w:rFonts w:ascii="Times New Roman" w:hAnsi="Times New Roman" w:eastAsia="仿宋_GB2312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编辑出版各类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火炬相关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统计资料（包括各类数据集、年鉴、提要、小册子等）</w:t>
            </w:r>
          </w:p>
        </w:tc>
        <w:tc>
          <w:tcPr>
            <w:tcW w:w="1276" w:type="dxa"/>
            <w:noWrap w:val="0"/>
            <w:vAlign w:val="center"/>
          </w:tcPr>
          <w:p w14:paraId="77A963C9"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满分5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vMerge w:val="restart"/>
            <w:noWrap w:val="0"/>
            <w:vAlign w:val="center"/>
          </w:tcPr>
          <w:p w14:paraId="7CDE90F5">
            <w:pPr>
              <w:spacing w:line="280" w:lineRule="exac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1．依据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上传的各类火炬统计相关资料，必须基于火炬统计数据或与火炬工作相关</w:t>
            </w:r>
          </w:p>
          <w:p w14:paraId="7CED9FD7">
            <w:pPr>
              <w:spacing w:line="28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</w:rPr>
              <w:t xml:space="preserve">.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Cs w:val="21"/>
              </w:rPr>
              <w:t>各项分值之和超过5分，按5分计算</w:t>
            </w:r>
          </w:p>
        </w:tc>
        <w:tc>
          <w:tcPr>
            <w:tcW w:w="1387" w:type="dxa"/>
            <w:noWrap w:val="0"/>
            <w:vAlign w:val="top"/>
          </w:tcPr>
          <w:p w14:paraId="15F297AE">
            <w:pPr>
              <w:spacing w:line="280" w:lineRule="exact"/>
              <w:rPr>
                <w:rFonts w:ascii="Times New Roman" w:hAnsi="Times New Roman" w:eastAsia="仿宋_GB2312"/>
                <w:color w:val="000000"/>
                <w:u w:val="single"/>
              </w:rPr>
            </w:pPr>
          </w:p>
        </w:tc>
      </w:tr>
      <w:tr w14:paraId="7AA9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Merge w:val="continue"/>
            <w:noWrap w:val="0"/>
            <w:vAlign w:val="top"/>
          </w:tcPr>
          <w:p w14:paraId="746138D5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2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61DE309B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①自主编制的统计刊物（年鉴、指数、创新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评价报告等）</w:t>
            </w:r>
          </w:p>
        </w:tc>
        <w:tc>
          <w:tcPr>
            <w:tcW w:w="1276" w:type="dxa"/>
            <w:noWrap w:val="0"/>
            <w:vAlign w:val="center"/>
          </w:tcPr>
          <w:p w14:paraId="39CB4D10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</w:rPr>
              <w:t>×</w:t>
            </w:r>
            <w:r>
              <w:rPr>
                <w:rFonts w:ascii="Times New Roman" w:hAnsi="Times New Roman" w:eastAsia="仿宋_GB2312"/>
                <w:color w:val="000000"/>
              </w:rPr>
              <w:t>3分</w:t>
            </w:r>
          </w:p>
        </w:tc>
        <w:tc>
          <w:tcPr>
            <w:tcW w:w="4536" w:type="dxa"/>
            <w:vMerge w:val="continue"/>
            <w:noWrap w:val="0"/>
            <w:vAlign w:val="top"/>
          </w:tcPr>
          <w:p w14:paraId="3666454B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noWrap w:val="0"/>
            <w:vAlign w:val="top"/>
          </w:tcPr>
          <w:p w14:paraId="0ED43C80">
            <w:pPr>
              <w:spacing w:line="280" w:lineRule="exact"/>
              <w:rPr>
                <w:rFonts w:ascii="Times New Roman" w:hAnsi="Times New Roman" w:eastAsia="仿宋_GB2312"/>
                <w:color w:val="000000"/>
                <w:u w:val="single"/>
              </w:rPr>
            </w:pPr>
          </w:p>
        </w:tc>
      </w:tr>
      <w:tr w14:paraId="022B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Merge w:val="continue"/>
            <w:noWrap w:val="0"/>
            <w:vAlign w:val="top"/>
          </w:tcPr>
          <w:p w14:paraId="335C3F74">
            <w:pPr>
              <w:spacing w:line="280" w:lineRule="exact"/>
              <w:rPr>
                <w:rFonts w:ascii="Times New Roman" w:hAnsi="Times New Roman" w:eastAsia="仿宋_GB2312"/>
                <w:b/>
                <w:color w:val="000000"/>
                <w:sz w:val="22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2DAA903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②数据集、月（季）报、小册子等</w:t>
            </w:r>
          </w:p>
        </w:tc>
        <w:tc>
          <w:tcPr>
            <w:tcW w:w="1276" w:type="dxa"/>
            <w:noWrap w:val="0"/>
            <w:vAlign w:val="center"/>
          </w:tcPr>
          <w:p w14:paraId="00712EB3">
            <w:pPr>
              <w:spacing w:line="280" w:lineRule="exact"/>
              <w:rPr>
                <w:rFonts w:ascii="Times New Roman" w:hAnsi="Times New Roman" w:eastAsia="仿宋_GB2312"/>
                <w:color w:val="000000"/>
                <w:spacing w:val="-6"/>
              </w:rPr>
            </w:pPr>
            <w:r>
              <w:rPr>
                <w:rFonts w:hint="eastAsia" w:ascii="Times New Roman" w:hAnsi="Times New Roman" w:eastAsia="仿宋_GB2312"/>
                <w:color w:val="000000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</w:rPr>
              <w:t>×</w:t>
            </w:r>
            <w:r>
              <w:rPr>
                <w:rFonts w:ascii="Times New Roman" w:hAnsi="Times New Roman" w:eastAsia="仿宋_GB2312"/>
                <w:color w:val="000000"/>
                <w:spacing w:val="-6"/>
              </w:rPr>
              <w:t>2分</w:t>
            </w:r>
          </w:p>
        </w:tc>
        <w:tc>
          <w:tcPr>
            <w:tcW w:w="4536" w:type="dxa"/>
            <w:vMerge w:val="continue"/>
            <w:noWrap w:val="0"/>
            <w:vAlign w:val="top"/>
          </w:tcPr>
          <w:p w14:paraId="02961DE8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noWrap w:val="0"/>
            <w:vAlign w:val="top"/>
          </w:tcPr>
          <w:p w14:paraId="229EFFCB">
            <w:pPr>
              <w:spacing w:line="280" w:lineRule="exact"/>
              <w:rPr>
                <w:rFonts w:ascii="Times New Roman" w:hAnsi="Times New Roman" w:eastAsia="仿宋_GB2312"/>
                <w:color w:val="000000"/>
                <w:u w:val="single"/>
              </w:rPr>
            </w:pPr>
          </w:p>
        </w:tc>
      </w:tr>
      <w:tr w14:paraId="0AB9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809" w:type="dxa"/>
            <w:vMerge w:val="continue"/>
            <w:noWrap w:val="0"/>
            <w:vAlign w:val="center"/>
          </w:tcPr>
          <w:p w14:paraId="761D7555">
            <w:pPr>
              <w:spacing w:line="280" w:lineRule="exact"/>
              <w:ind w:left="422" w:hanging="422" w:hangingChars="200"/>
              <w:jc w:val="left"/>
              <w:rPr>
                <w:rFonts w:ascii="Times New Roman" w:hAnsi="Times New Roman" w:eastAsia="仿宋_GB2312"/>
                <w:b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431D909B">
            <w:pPr>
              <w:numPr>
                <w:ilvl w:val="0"/>
                <w:numId w:val="2"/>
              </w:numPr>
              <w:spacing w:line="240" w:lineRule="atLeast"/>
              <w:ind w:left="0" w:leftChars="0" w:firstLine="0" w:firstLineChars="0"/>
              <w:rPr>
                <w:rFonts w:ascii="Times New Roman" w:hAnsi="Times New Roman" w:eastAsia="仿宋_GB2312"/>
                <w:b/>
                <w:color w:val="000000"/>
                <w:spacing w:val="-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 xml:space="preserve">各地区当年开展有特色的、有推广价值的火炬统计工作情况 </w:t>
            </w:r>
          </w:p>
        </w:tc>
        <w:tc>
          <w:tcPr>
            <w:tcW w:w="1276" w:type="dxa"/>
            <w:noWrap w:val="0"/>
            <w:vAlign w:val="center"/>
          </w:tcPr>
          <w:p w14:paraId="360105E4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vMerge w:val="restart"/>
            <w:noWrap w:val="0"/>
            <w:vAlign w:val="center"/>
          </w:tcPr>
          <w:p w14:paraId="5BC76832">
            <w:pPr>
              <w:numPr>
                <w:ilvl w:val="0"/>
                <w:numId w:val="3"/>
              </w:numPr>
              <w:spacing w:line="280" w:lineRule="exact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  <w:lang w:val="en-US" w:eastAsia="zh-CN"/>
              </w:rPr>
              <w:t>依据上传的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开展有特色的火炬统计工作相关材料</w:t>
            </w:r>
          </w:p>
          <w:p w14:paraId="6D611507">
            <w:pPr>
              <w:numPr>
                <w:ilvl w:val="0"/>
                <w:numId w:val="3"/>
              </w:numPr>
              <w:spacing w:line="280" w:lineRule="exact"/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依据当年各单位组织参与全国火炬统计工作会议情况，如到会率、发言情况等</w:t>
            </w:r>
          </w:p>
        </w:tc>
        <w:tc>
          <w:tcPr>
            <w:tcW w:w="1387" w:type="dxa"/>
            <w:noWrap w:val="0"/>
            <w:vAlign w:val="top"/>
          </w:tcPr>
          <w:p w14:paraId="2179902D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E3D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809" w:type="dxa"/>
            <w:vMerge w:val="continue"/>
            <w:noWrap w:val="0"/>
            <w:vAlign w:val="top"/>
          </w:tcPr>
          <w:p w14:paraId="63C18761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5CCD3EC6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组织参与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全国火炬统计工作会议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1276" w:type="dxa"/>
            <w:noWrap w:val="0"/>
            <w:vAlign w:val="center"/>
          </w:tcPr>
          <w:p w14:paraId="3E110FE0">
            <w:pPr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vMerge w:val="continue"/>
            <w:noWrap w:val="0"/>
            <w:vAlign w:val="top"/>
          </w:tcPr>
          <w:p w14:paraId="04E4DA5F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87" w:type="dxa"/>
            <w:noWrap w:val="0"/>
            <w:vAlign w:val="top"/>
          </w:tcPr>
          <w:p w14:paraId="72BC518A">
            <w:pPr>
              <w:spacing w:line="280" w:lineRule="exact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 w14:paraId="0629E1A0">
      <w:pPr>
        <w:spacing w:line="260" w:lineRule="exact"/>
        <w:ind w:firstLine="420" w:firstLineChars="200"/>
        <w:rPr>
          <w:rFonts w:hint="eastAsia" w:ascii="Times New Roman" w:hAnsi="Times New Roman" w:eastAsia="仿宋_GB2312"/>
          <w:color w:val="00000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</w:rPr>
        <w:t>注：1. 以上内容发生的时间均为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月1日至202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月3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日期间；</w:t>
      </w:r>
    </w:p>
    <w:p w14:paraId="3C55A677">
      <w:pPr>
        <w:spacing w:line="260" w:lineRule="exact"/>
        <w:ind w:firstLine="420" w:firstLineChars="200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</w:rPr>
        <w:t xml:space="preserve">    2. 以上各小项得分如果超过合计满分，则得分按满分计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eastAsia="zh-CN"/>
        </w:rPr>
        <w:t>。</w:t>
      </w:r>
    </w:p>
    <w:p w14:paraId="30A85B07">
      <w:pPr>
        <w:spacing w:line="260" w:lineRule="exact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5AEC0763"/>
    <w:sectPr>
      <w:pgSz w:w="16838" w:h="11906" w:orient="landscape"/>
      <w:pgMar w:top="1417" w:right="158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90F45F"/>
    <w:multiLevelType w:val="singleLevel"/>
    <w:tmpl w:val="DA90F45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CF41CC6"/>
    <w:multiLevelType w:val="singleLevel"/>
    <w:tmpl w:val="2CF41CC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18A6C1"/>
    <w:multiLevelType w:val="singleLevel"/>
    <w:tmpl w:val="2D18A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2026-01-05T02:18:42Z</dcterms:created>
  <dc:creator>15615</dc:creator>
  <cp:lastModifiedBy>LXY</cp:lastModifiedBy>
  <dcterms:modified xsi:type="dcterms:W3CDTF">2026-01-05T02:19:41Z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eyJoZGlkIjoiNmUyYjI3NTQzMmJlMjdkOGU4ODBlNDg3MDQ5YmY4NWIiLCJ1c2VySWQiOiIzOTM4MTg1MTYifQ==</vt:lpwstr>
  </property>
  <property fmtid="{D5CDD505-2E9C-101B-9397-08002B2CF9AE}" pid="4" name="ICV">
    <vt:lpwstr>D568A706B056466086C76A580A60C5AF_12</vt:lpwstr>
  </property>
</Properties>
</file>