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659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69" w:beforeLines="15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山西</w:t>
      </w:r>
      <w:r>
        <w:rPr>
          <w:rFonts w:hint="eastAsia" w:ascii="方正小标宋简体" w:hAnsi="方正小标宋简体" w:eastAsia="方正小标宋简体" w:cs="方正小标宋简体"/>
          <w:i w:val="0"/>
          <w:iCs w:val="0"/>
          <w:caps w:val="0"/>
          <w:color w:val="000000"/>
          <w:spacing w:val="0"/>
          <w:sz w:val="44"/>
          <w:szCs w:val="44"/>
          <w:lang w:eastAsia="zh-CN"/>
        </w:rPr>
        <w:t>转型综合改革示范区晋中开发区管理委员会</w:t>
      </w:r>
      <w:r>
        <w:rPr>
          <w:rFonts w:hint="eastAsia" w:ascii="方正小标宋简体" w:hAnsi="方正小标宋简体" w:eastAsia="方正小标宋简体" w:cs="方正小标宋简体"/>
          <w:i w:val="0"/>
          <w:iCs w:val="0"/>
          <w:caps w:val="0"/>
          <w:color w:val="000000"/>
          <w:spacing w:val="0"/>
          <w:sz w:val="44"/>
          <w:szCs w:val="44"/>
        </w:rPr>
        <w:t>关于印发山西</w:t>
      </w:r>
      <w:r>
        <w:rPr>
          <w:rFonts w:hint="eastAsia" w:ascii="方正小标宋简体" w:hAnsi="方正小标宋简体" w:eastAsia="方正小标宋简体" w:cs="方正小标宋简体"/>
          <w:i w:val="0"/>
          <w:iCs w:val="0"/>
          <w:caps w:val="0"/>
          <w:color w:val="000000"/>
          <w:spacing w:val="0"/>
          <w:sz w:val="44"/>
          <w:szCs w:val="44"/>
          <w:lang w:eastAsia="zh-CN"/>
        </w:rPr>
        <w:t>转型综合改革示范区晋中开发区</w:t>
      </w:r>
      <w:r>
        <w:rPr>
          <w:rFonts w:hint="eastAsia" w:ascii="方正小标宋简体" w:hAnsi="方正小标宋简体" w:eastAsia="方正小标宋简体" w:cs="方正小标宋简体"/>
          <w:i w:val="0"/>
          <w:iCs w:val="0"/>
          <w:caps w:val="0"/>
          <w:color w:val="000000"/>
          <w:spacing w:val="0"/>
          <w:sz w:val="44"/>
          <w:szCs w:val="44"/>
        </w:rPr>
        <w:t>政府投资基金</w:t>
      </w:r>
      <w:r>
        <w:rPr>
          <w:rFonts w:hint="eastAsia" w:ascii="方正小标宋简体" w:hAnsi="方正小标宋简体" w:eastAsia="方正小标宋简体" w:cs="方正小标宋简体"/>
          <w:i w:val="0"/>
          <w:iCs w:val="0"/>
          <w:caps w:val="0"/>
          <w:color w:val="000000"/>
          <w:spacing w:val="0"/>
          <w:sz w:val="44"/>
          <w:szCs w:val="44"/>
          <w:lang w:eastAsia="zh-CN"/>
        </w:rPr>
        <w:t>管理办法</w:t>
      </w:r>
      <w:r>
        <w:rPr>
          <w:rFonts w:hint="eastAsia" w:ascii="方正小标宋简体" w:hAnsi="方正小标宋简体" w:eastAsia="方正小标宋简体" w:cs="方正小标宋简体"/>
          <w:i w:val="0"/>
          <w:iCs w:val="0"/>
          <w:caps w:val="0"/>
          <w:color w:val="000000"/>
          <w:spacing w:val="0"/>
          <w:sz w:val="44"/>
          <w:szCs w:val="44"/>
        </w:rPr>
        <w:t>的</w:t>
      </w:r>
    </w:p>
    <w:p w14:paraId="50F0DF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通</w:t>
      </w:r>
      <w:r>
        <w:rPr>
          <w:rFonts w:hint="eastAsia" w:ascii="方正小标宋简体" w:hAnsi="方正小标宋简体" w:eastAsia="方正小标宋简体" w:cs="方正小标宋简体"/>
          <w:i w:val="0"/>
          <w:iCs w:val="0"/>
          <w:caps w:val="0"/>
          <w:color w:val="000000"/>
          <w:spacing w:val="0"/>
          <w:sz w:val="44"/>
          <w:szCs w:val="44"/>
          <w:lang w:val="en-US" w:eastAsia="zh-CN"/>
        </w:rPr>
        <w:t xml:space="preserve"> </w:t>
      </w:r>
      <w:r>
        <w:rPr>
          <w:rFonts w:hint="eastAsia" w:ascii="方正小标宋简体" w:hAnsi="方正小标宋简体" w:eastAsia="方正小标宋简体" w:cs="方正小标宋简体"/>
          <w:i w:val="0"/>
          <w:iCs w:val="0"/>
          <w:caps w:val="0"/>
          <w:color w:val="000000"/>
          <w:spacing w:val="0"/>
          <w:sz w:val="44"/>
          <w:szCs w:val="44"/>
        </w:rPr>
        <w:t>知</w:t>
      </w:r>
    </w:p>
    <w:p w14:paraId="69EA353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微软雅黑" w:hAnsi="微软雅黑" w:eastAsia="微软雅黑" w:cs="微软雅黑"/>
          <w:i w:val="0"/>
          <w:iCs w:val="0"/>
          <w:caps w:val="0"/>
          <w:color w:val="000000"/>
          <w:spacing w:val="0"/>
          <w:sz w:val="31"/>
          <w:szCs w:val="31"/>
          <w:lang w:eastAsia="zh-CN"/>
        </w:rPr>
      </w:pPr>
      <w:r>
        <w:rPr>
          <w:rFonts w:hint="eastAsia" w:ascii="微软雅黑" w:hAnsi="微软雅黑" w:eastAsia="微软雅黑" w:cs="微软雅黑"/>
          <w:i w:val="0"/>
          <w:iCs w:val="0"/>
          <w:caps w:val="0"/>
          <w:color w:val="000000"/>
          <w:spacing w:val="0"/>
          <w:sz w:val="31"/>
          <w:szCs w:val="31"/>
          <w:lang w:eastAsia="zh-CN"/>
        </w:rPr>
        <w:t>（征求意见稿）</w:t>
      </w:r>
    </w:p>
    <w:p w14:paraId="0A7F785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微软雅黑" w:hAnsi="微软雅黑" w:eastAsia="微软雅黑" w:cs="微软雅黑"/>
          <w:i w:val="0"/>
          <w:iCs w:val="0"/>
          <w:caps w:val="0"/>
          <w:color w:val="000000"/>
          <w:spacing w:val="0"/>
          <w:sz w:val="31"/>
          <w:szCs w:val="31"/>
        </w:rPr>
      </w:pPr>
      <w:r>
        <w:rPr>
          <w:rFonts w:hint="eastAsia" w:ascii="仿宋" w:hAnsi="仿宋" w:eastAsia="仿宋" w:cs="仿宋"/>
          <w:i w:val="0"/>
          <w:iCs w:val="0"/>
          <w:caps w:val="0"/>
          <w:color w:val="000000"/>
          <w:spacing w:val="0"/>
          <w:sz w:val="31"/>
          <w:szCs w:val="31"/>
          <w:lang w:eastAsia="zh-CN"/>
        </w:rPr>
        <w:t>〔202</w:t>
      </w:r>
      <w:r>
        <w:rPr>
          <w:rFonts w:hint="eastAsia" w:ascii="仿宋" w:hAnsi="仿宋" w:eastAsia="仿宋" w:cs="仿宋"/>
          <w:i w:val="0"/>
          <w:iCs w:val="0"/>
          <w:caps w:val="0"/>
          <w:color w:val="000000"/>
          <w:spacing w:val="0"/>
          <w:sz w:val="31"/>
          <w:szCs w:val="31"/>
          <w:lang w:val="en-US" w:eastAsia="zh-CN"/>
        </w:rPr>
        <w:t>X</w:t>
      </w:r>
      <w:r>
        <w:rPr>
          <w:rFonts w:hint="eastAsia" w:ascii="仿宋" w:hAnsi="仿宋" w:eastAsia="仿宋" w:cs="仿宋"/>
          <w:i w:val="0"/>
          <w:iCs w:val="0"/>
          <w:caps w:val="0"/>
          <w:color w:val="000000"/>
          <w:spacing w:val="0"/>
          <w:sz w:val="31"/>
          <w:szCs w:val="31"/>
          <w:lang w:eastAsia="zh-CN"/>
        </w:rPr>
        <w:t>〕</w:t>
      </w:r>
      <w:r>
        <w:rPr>
          <w:rFonts w:hint="eastAsia" w:ascii="仿宋" w:hAnsi="仿宋" w:eastAsia="仿宋" w:cs="仿宋"/>
          <w:i w:val="0"/>
          <w:iCs w:val="0"/>
          <w:caps w:val="0"/>
          <w:color w:val="000000"/>
          <w:spacing w:val="0"/>
          <w:sz w:val="31"/>
          <w:szCs w:val="31"/>
          <w:lang w:val="en-US" w:eastAsia="zh-CN"/>
        </w:rPr>
        <w:t>X</w:t>
      </w:r>
      <w:r>
        <w:rPr>
          <w:rFonts w:hint="eastAsia" w:ascii="仿宋" w:hAnsi="仿宋" w:eastAsia="仿宋" w:cs="仿宋"/>
          <w:i w:val="0"/>
          <w:iCs w:val="0"/>
          <w:caps w:val="0"/>
          <w:color w:val="000000"/>
          <w:spacing w:val="0"/>
          <w:sz w:val="31"/>
          <w:szCs w:val="31"/>
          <w:lang w:eastAsia="zh-CN"/>
        </w:rPr>
        <w:t>号</w:t>
      </w:r>
    </w:p>
    <w:p w14:paraId="496419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69" w:beforeLines="150" w:beforeAutospacing="0" w:after="0" w:afterAutospacing="0" w:line="600" w:lineRule="exact"/>
        <w:ind w:right="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eastAsia="zh-CN"/>
        </w:rPr>
        <w:t>区直各相关单位、各相关派出机构、各国有企业</w:t>
      </w:r>
      <w:r>
        <w:rPr>
          <w:rFonts w:hint="eastAsia" w:ascii="仿宋_GB2312" w:hAnsi="仿宋_GB2312" w:eastAsia="仿宋_GB2312" w:cs="仿宋_GB2312"/>
          <w:i w:val="0"/>
          <w:iCs w:val="0"/>
          <w:caps w:val="0"/>
          <w:color w:val="000000"/>
          <w:spacing w:val="0"/>
          <w:sz w:val="32"/>
          <w:szCs w:val="32"/>
        </w:rPr>
        <w:t>：</w:t>
      </w:r>
    </w:p>
    <w:p w14:paraId="3423C1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现将修订后的《山西</w:t>
      </w:r>
      <w:r>
        <w:rPr>
          <w:rFonts w:hint="eastAsia" w:ascii="仿宋_GB2312" w:hAnsi="仿宋_GB2312" w:eastAsia="仿宋_GB2312" w:cs="仿宋_GB2312"/>
          <w:i w:val="0"/>
          <w:iCs w:val="0"/>
          <w:caps w:val="0"/>
          <w:color w:val="000000"/>
          <w:spacing w:val="0"/>
          <w:sz w:val="32"/>
          <w:szCs w:val="32"/>
          <w:lang w:eastAsia="zh-CN"/>
        </w:rPr>
        <w:t>转型综合改革示范区晋中开发区管委会</w:t>
      </w:r>
      <w:r>
        <w:rPr>
          <w:rFonts w:hint="eastAsia" w:ascii="仿宋_GB2312" w:hAnsi="仿宋_GB2312" w:eastAsia="仿宋_GB2312" w:cs="仿宋_GB2312"/>
          <w:i w:val="0"/>
          <w:iCs w:val="0"/>
          <w:caps w:val="0"/>
          <w:color w:val="000000"/>
          <w:spacing w:val="0"/>
          <w:sz w:val="32"/>
          <w:szCs w:val="32"/>
        </w:rPr>
        <w:t>政府投资基金</w:t>
      </w:r>
      <w:r>
        <w:rPr>
          <w:rFonts w:hint="eastAsia" w:ascii="仿宋_GB2312" w:hAnsi="仿宋_GB2312" w:eastAsia="仿宋_GB2312" w:cs="仿宋_GB2312"/>
          <w:i w:val="0"/>
          <w:iCs w:val="0"/>
          <w:caps w:val="0"/>
          <w:color w:val="000000"/>
          <w:spacing w:val="0"/>
          <w:sz w:val="32"/>
          <w:szCs w:val="32"/>
          <w:lang w:eastAsia="zh-CN"/>
        </w:rPr>
        <w:t>管理办法</w:t>
      </w:r>
      <w:r>
        <w:rPr>
          <w:rFonts w:hint="eastAsia" w:ascii="仿宋_GB2312" w:hAnsi="仿宋_GB2312" w:eastAsia="仿宋_GB2312" w:cs="仿宋_GB2312"/>
          <w:i w:val="0"/>
          <w:iCs w:val="0"/>
          <w:caps w:val="0"/>
          <w:color w:val="000000"/>
          <w:spacing w:val="0"/>
          <w:sz w:val="32"/>
          <w:szCs w:val="32"/>
        </w:rPr>
        <w:t>》印发给你们，请认真贯彻执行。202</w:t>
      </w:r>
      <w:r>
        <w:rPr>
          <w:rFonts w:hint="eastAsia" w:ascii="仿宋_GB2312" w:hAnsi="仿宋_GB2312" w:eastAsia="仿宋_GB2312" w:cs="仿宋_GB2312"/>
          <w:i w:val="0"/>
          <w:iCs w:val="0"/>
          <w:caps w:val="0"/>
          <w:color w:val="000000"/>
          <w:spacing w:val="0"/>
          <w:sz w:val="32"/>
          <w:szCs w:val="32"/>
          <w:lang w:val="en-US" w:eastAsia="zh-CN"/>
        </w:rPr>
        <w:t>2</w:t>
      </w:r>
      <w:r>
        <w:rPr>
          <w:rFonts w:hint="eastAsia" w:ascii="仿宋_GB2312" w:hAnsi="仿宋_GB2312" w:eastAsia="仿宋_GB2312" w:cs="仿宋_GB2312"/>
          <w:i w:val="0"/>
          <w:iCs w:val="0"/>
          <w:caps w:val="0"/>
          <w:color w:val="000000"/>
          <w:spacing w:val="0"/>
          <w:sz w:val="32"/>
          <w:szCs w:val="32"/>
        </w:rPr>
        <w:t>年11月</w:t>
      </w:r>
      <w:r>
        <w:rPr>
          <w:rFonts w:hint="eastAsia" w:ascii="仿宋_GB2312" w:hAnsi="仿宋_GB2312" w:eastAsia="仿宋_GB2312" w:cs="仿宋_GB2312"/>
          <w:i w:val="0"/>
          <w:iCs w:val="0"/>
          <w:caps w:val="0"/>
          <w:color w:val="000000"/>
          <w:spacing w:val="0"/>
          <w:sz w:val="32"/>
          <w:szCs w:val="32"/>
          <w:lang w:val="en-US" w:eastAsia="zh-CN"/>
        </w:rPr>
        <w:t>3</w:t>
      </w:r>
      <w:r>
        <w:rPr>
          <w:rFonts w:hint="eastAsia" w:ascii="仿宋_GB2312" w:hAnsi="仿宋_GB2312" w:eastAsia="仿宋_GB2312" w:cs="仿宋_GB2312"/>
          <w:i w:val="0"/>
          <w:iCs w:val="0"/>
          <w:caps w:val="0"/>
          <w:color w:val="000000"/>
          <w:spacing w:val="0"/>
          <w:sz w:val="32"/>
          <w:szCs w:val="32"/>
        </w:rPr>
        <w:t>日印发的《</w:t>
      </w:r>
      <w:r>
        <w:rPr>
          <w:rFonts w:hint="eastAsia" w:ascii="仿宋_GB2312" w:hAnsi="仿宋_GB2312" w:eastAsia="仿宋_GB2312" w:cs="仿宋_GB2312"/>
          <w:i w:val="0"/>
          <w:iCs w:val="0"/>
          <w:caps w:val="0"/>
          <w:color w:val="000000"/>
          <w:spacing w:val="0"/>
          <w:sz w:val="32"/>
          <w:szCs w:val="32"/>
          <w:lang w:eastAsia="zh-CN"/>
        </w:rPr>
        <w:t>示范区晋中开发区关于〈印发</w:t>
      </w:r>
      <w:r>
        <w:rPr>
          <w:rFonts w:hint="eastAsia" w:ascii="仿宋_GB2312" w:hAnsi="仿宋_GB2312" w:eastAsia="仿宋_GB2312" w:cs="仿宋_GB2312"/>
          <w:i w:val="0"/>
          <w:iCs w:val="0"/>
          <w:caps w:val="0"/>
          <w:color w:val="000000"/>
          <w:spacing w:val="0"/>
          <w:sz w:val="32"/>
          <w:szCs w:val="32"/>
        </w:rPr>
        <w:t>山西</w:t>
      </w:r>
      <w:r>
        <w:rPr>
          <w:rFonts w:hint="eastAsia" w:ascii="仿宋_GB2312" w:hAnsi="仿宋_GB2312" w:eastAsia="仿宋_GB2312" w:cs="仿宋_GB2312"/>
          <w:i w:val="0"/>
          <w:iCs w:val="0"/>
          <w:caps w:val="0"/>
          <w:color w:val="000000"/>
          <w:spacing w:val="0"/>
          <w:sz w:val="32"/>
          <w:szCs w:val="32"/>
          <w:lang w:eastAsia="zh-CN"/>
        </w:rPr>
        <w:t>转型综合改革示范区晋中开发区政府引导基金管理暂行办法的通知〉</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lang w:eastAsia="zh-CN"/>
        </w:rPr>
        <w:t>综示晋开管发</w:t>
      </w:r>
      <w:r>
        <w:rPr>
          <w:rFonts w:hint="eastAsia" w:ascii="仿宋_GB2312" w:hAnsi="仿宋_GB2312" w:eastAsia="仿宋_GB2312" w:cs="仿宋_GB2312"/>
          <w:i w:val="0"/>
          <w:iCs w:val="0"/>
          <w:caps w:val="0"/>
          <w:color w:val="000000"/>
          <w:spacing w:val="0"/>
          <w:sz w:val="32"/>
          <w:szCs w:val="32"/>
        </w:rPr>
        <w:t>〔202</w:t>
      </w:r>
      <w:r>
        <w:rPr>
          <w:rFonts w:hint="eastAsia" w:ascii="仿宋_GB2312" w:hAnsi="仿宋_GB2312" w:eastAsia="仿宋_GB2312" w:cs="仿宋_GB2312"/>
          <w:i w:val="0"/>
          <w:iCs w:val="0"/>
          <w:caps w:val="0"/>
          <w:color w:val="000000"/>
          <w:spacing w:val="0"/>
          <w:sz w:val="32"/>
          <w:szCs w:val="32"/>
          <w:lang w:val="en-US" w:eastAsia="zh-CN"/>
        </w:rPr>
        <w:t>2</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lang w:val="en-US" w:eastAsia="zh-CN"/>
        </w:rPr>
        <w:t>58</w:t>
      </w:r>
      <w:r>
        <w:rPr>
          <w:rFonts w:hint="eastAsia" w:ascii="仿宋_GB2312" w:hAnsi="仿宋_GB2312" w:eastAsia="仿宋_GB2312" w:cs="仿宋_GB2312"/>
          <w:i w:val="0"/>
          <w:iCs w:val="0"/>
          <w:caps w:val="0"/>
          <w:color w:val="000000"/>
          <w:spacing w:val="0"/>
          <w:sz w:val="32"/>
          <w:szCs w:val="32"/>
        </w:rPr>
        <w:t>号）同时废止。</w:t>
      </w:r>
    </w:p>
    <w:p w14:paraId="2C016E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_GB2312" w:hAnsi="仿宋_GB2312" w:eastAsia="仿宋_GB2312" w:cs="仿宋_GB2312"/>
          <w:i w:val="0"/>
          <w:iCs w:val="0"/>
          <w:caps w:val="0"/>
          <w:color w:val="000000"/>
          <w:spacing w:val="0"/>
          <w:sz w:val="32"/>
          <w:szCs w:val="32"/>
        </w:rPr>
      </w:pPr>
    </w:p>
    <w:p w14:paraId="0A43FE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rPr>
          <w:rFonts w:hint="eastAsia" w:ascii="仿宋_GB2312" w:hAnsi="仿宋_GB2312" w:eastAsia="仿宋_GB2312" w:cs="仿宋_GB2312"/>
          <w:i w:val="0"/>
          <w:iCs w:val="0"/>
          <w:caps w:val="0"/>
          <w:color w:val="000000"/>
          <w:spacing w:val="0"/>
          <w:sz w:val="32"/>
          <w:szCs w:val="32"/>
        </w:rPr>
      </w:pPr>
    </w:p>
    <w:p w14:paraId="3FE3956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rPr>
        <w:t>山西</w:t>
      </w:r>
      <w:r>
        <w:rPr>
          <w:rFonts w:hint="eastAsia" w:ascii="仿宋_GB2312" w:hAnsi="仿宋_GB2312" w:eastAsia="仿宋_GB2312" w:cs="仿宋_GB2312"/>
          <w:i w:val="0"/>
          <w:iCs w:val="0"/>
          <w:caps w:val="0"/>
          <w:color w:val="000000"/>
          <w:spacing w:val="0"/>
          <w:sz w:val="32"/>
          <w:szCs w:val="32"/>
          <w:lang w:eastAsia="zh-CN"/>
        </w:rPr>
        <w:t>转型综合改革示范区晋中开发区管理委员会</w:t>
      </w:r>
    </w:p>
    <w:p w14:paraId="1E8786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0"/>
          <w:sz w:val="32"/>
          <w:szCs w:val="32"/>
        </w:rPr>
        <w:t>202</w:t>
      </w:r>
      <w:r>
        <w:rPr>
          <w:rFonts w:hint="eastAsia" w:ascii="仿宋_GB2312" w:hAnsi="仿宋_GB2312" w:eastAsia="仿宋_GB2312" w:cs="仿宋_GB2312"/>
          <w:color w:val="000000" w:themeColor="text1"/>
          <w:kern w:val="2"/>
          <w:sz w:val="32"/>
          <w:szCs w:val="32"/>
          <w:u w:val="none"/>
          <w:lang w:val="en-US" w:eastAsia="zh-CN"/>
          <w14:textFill>
            <w14:solidFill>
              <w14:schemeClr w14:val="tx1"/>
            </w14:solidFill>
          </w14:textFill>
        </w:rPr>
        <w:t>6</w:t>
      </w:r>
      <w:r>
        <w:rPr>
          <w:rFonts w:hint="eastAsia" w:ascii="仿宋_GB2312" w:hAnsi="仿宋_GB2312" w:eastAsia="仿宋_GB2312" w:cs="仿宋_GB2312"/>
          <w:i w:val="0"/>
          <w:iCs w:val="0"/>
          <w:caps w:val="0"/>
          <w:color w:val="000000"/>
          <w:spacing w:val="0"/>
          <w:sz w:val="32"/>
          <w:szCs w:val="32"/>
        </w:rPr>
        <w:t>年</w:t>
      </w:r>
      <w:r>
        <w:rPr>
          <w:rFonts w:hint="eastAsia" w:ascii="仿宋_GB2312" w:hAnsi="仿宋_GB2312" w:eastAsia="仿宋_GB2312" w:cs="仿宋_GB2312"/>
          <w:color w:val="000000" w:themeColor="text1"/>
          <w:kern w:val="2"/>
          <w:sz w:val="32"/>
          <w:szCs w:val="32"/>
          <w:u w:val="none"/>
          <w:lang w:val="en-US" w:eastAsia="zh-CN"/>
          <w14:textFill>
            <w14:solidFill>
              <w14:schemeClr w14:val="tx1"/>
            </w14:solidFill>
          </w14:textFill>
        </w:rPr>
        <w:t>1</w:t>
      </w:r>
      <w:r>
        <w:rPr>
          <w:rFonts w:hint="eastAsia" w:ascii="仿宋_GB2312" w:hAnsi="仿宋_GB2312" w:eastAsia="仿宋_GB2312" w:cs="仿宋_GB2312"/>
          <w:i w:val="0"/>
          <w:iCs w:val="0"/>
          <w:caps w:val="0"/>
          <w:color w:val="000000"/>
          <w:spacing w:val="0"/>
          <w:sz w:val="32"/>
          <w:szCs w:val="32"/>
        </w:rPr>
        <w:t>月</w:t>
      </w:r>
      <w:r>
        <w:rPr>
          <w:rFonts w:hint="eastAsia" w:ascii="仿宋_GB2312" w:hAnsi="仿宋_GB2312" w:eastAsia="仿宋_GB2312" w:cs="仿宋_GB2312"/>
          <w:color w:val="000000" w:themeColor="text1"/>
          <w:kern w:val="2"/>
          <w:sz w:val="32"/>
          <w:szCs w:val="32"/>
          <w:u w:val="none"/>
          <w:lang w:val="en-US" w:eastAsia="zh-CN"/>
          <w14:textFill>
            <w14:solidFill>
              <w14:schemeClr w14:val="tx1"/>
            </w14:solidFill>
          </w14:textFill>
        </w:rPr>
        <w:t>1</w:t>
      </w:r>
      <w:r>
        <w:rPr>
          <w:rFonts w:hint="eastAsia" w:ascii="仿宋_GB2312" w:hAnsi="仿宋_GB2312" w:eastAsia="仿宋_GB2312" w:cs="仿宋_GB2312"/>
          <w:i w:val="0"/>
          <w:iCs w:val="0"/>
          <w:caps w:val="0"/>
          <w:color w:val="000000"/>
          <w:spacing w:val="0"/>
          <w:sz w:val="32"/>
          <w:szCs w:val="32"/>
        </w:rPr>
        <w:t>日</w:t>
      </w:r>
    </w:p>
    <w:p w14:paraId="68D1CD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 w:hAnsi="仿宋" w:eastAsia="仿宋" w:cs="仿宋"/>
          <w:i w:val="0"/>
          <w:iCs w:val="0"/>
          <w:caps w:val="0"/>
          <w:color w:val="000000"/>
          <w:spacing w:val="0"/>
          <w:sz w:val="31"/>
          <w:szCs w:val="31"/>
        </w:rPr>
      </w:pPr>
    </w:p>
    <w:p w14:paraId="6E514D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 w:hAnsi="仿宋" w:eastAsia="仿宋" w:cs="仿宋"/>
          <w:i w:val="0"/>
          <w:iCs w:val="0"/>
          <w:caps w:val="0"/>
          <w:color w:val="000000"/>
          <w:spacing w:val="0"/>
          <w:sz w:val="31"/>
          <w:szCs w:val="31"/>
        </w:rPr>
      </w:pPr>
    </w:p>
    <w:p w14:paraId="6F8F04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Fonts w:ascii="黑体" w:hAnsi="宋体" w:eastAsia="黑体" w:cs="黑体"/>
          <w:i w:val="0"/>
          <w:iCs w:val="0"/>
          <w:caps w:val="0"/>
          <w:color w:val="000000"/>
          <w:spacing w:val="0"/>
          <w:sz w:val="31"/>
          <w:szCs w:val="31"/>
        </w:rPr>
      </w:pPr>
      <w:r>
        <w:rPr>
          <w:rFonts w:hint="eastAsia" w:ascii="仿宋_GB2312" w:hAnsi="仿宋_GB2312" w:eastAsia="仿宋_GB2312" w:cs="仿宋_GB2312"/>
          <w:i w:val="0"/>
          <w:iCs w:val="0"/>
          <w:caps w:val="0"/>
          <w:color w:val="000000"/>
          <w:spacing w:val="0"/>
          <w:sz w:val="32"/>
          <w:szCs w:val="32"/>
        </w:rPr>
        <w:t>（此件公开发布）</w:t>
      </w:r>
    </w:p>
    <w:p w14:paraId="66A8CC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69" w:beforeLines="15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山西</w:t>
      </w:r>
      <w:r>
        <w:rPr>
          <w:rFonts w:hint="eastAsia" w:ascii="方正小标宋简体" w:hAnsi="方正小标宋简体" w:eastAsia="方正小标宋简体" w:cs="方正小标宋简体"/>
          <w:i w:val="0"/>
          <w:iCs w:val="0"/>
          <w:caps w:val="0"/>
          <w:color w:val="000000"/>
          <w:spacing w:val="0"/>
          <w:sz w:val="44"/>
          <w:szCs w:val="44"/>
          <w:lang w:eastAsia="zh-CN"/>
        </w:rPr>
        <w:t>转型综合改革示范区晋中开发区</w:t>
      </w:r>
      <w:r>
        <w:rPr>
          <w:rFonts w:hint="eastAsia" w:ascii="方正小标宋简体" w:hAnsi="方正小标宋简体" w:eastAsia="方正小标宋简体" w:cs="方正小标宋简体"/>
          <w:i w:val="0"/>
          <w:iCs w:val="0"/>
          <w:caps w:val="0"/>
          <w:color w:val="000000"/>
          <w:spacing w:val="0"/>
          <w:sz w:val="44"/>
          <w:szCs w:val="44"/>
        </w:rPr>
        <w:t>政府投资基金</w:t>
      </w:r>
      <w:r>
        <w:rPr>
          <w:rFonts w:hint="eastAsia" w:ascii="方正小标宋简体" w:hAnsi="方正小标宋简体" w:eastAsia="方正小标宋简体" w:cs="方正小标宋简体"/>
          <w:i w:val="0"/>
          <w:iCs w:val="0"/>
          <w:caps w:val="0"/>
          <w:color w:val="000000"/>
          <w:spacing w:val="0"/>
          <w:sz w:val="44"/>
          <w:szCs w:val="44"/>
          <w:lang w:eastAsia="zh-CN"/>
        </w:rPr>
        <w:t>管理办法</w:t>
      </w:r>
    </w:p>
    <w:p w14:paraId="03CF1B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69" w:beforeLines="150" w:beforeAutospacing="0" w:after="0" w:afterAutospacing="0" w:line="360" w:lineRule="auto"/>
        <w:ind w:left="0" w:right="0" w:firstLine="0"/>
        <w:jc w:val="center"/>
        <w:textAlignment w:val="auto"/>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rPr>
        <w:t>第一章 总 则</w:t>
      </w:r>
    </w:p>
    <w:p w14:paraId="068F2F19">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微软雅黑" w:hAnsi="微软雅黑" w:eastAsia="微软雅黑" w:cs="微软雅黑"/>
          <w:i w:val="0"/>
          <w:iCs w:val="0"/>
          <w:caps w:val="0"/>
          <w:color w:val="000000"/>
          <w:spacing w:val="0"/>
          <w:sz w:val="31"/>
          <w:szCs w:val="31"/>
        </w:rPr>
      </w:pPr>
      <w:r>
        <w:rPr>
          <w:rFonts w:hint="eastAsia" w:ascii="黑体" w:hAnsi="宋体" w:eastAsia="黑体" w:cs="黑体"/>
          <w:i w:val="0"/>
          <w:iCs w:val="0"/>
          <w:caps w:val="0"/>
          <w:color w:val="000000"/>
          <w:spacing w:val="0"/>
          <w:sz w:val="31"/>
          <w:szCs w:val="31"/>
        </w:rPr>
        <w:t>第一条</w:t>
      </w:r>
      <w:r>
        <w:rPr>
          <w:rFonts w:hint="eastAsia" w:ascii="黑体" w:hAnsi="宋体" w:eastAsia="黑体" w:cs="黑体"/>
          <w:i w:val="0"/>
          <w:iCs w:val="0"/>
          <w:caps w:val="0"/>
          <w:color w:val="000000"/>
          <w:spacing w:val="0"/>
          <w:sz w:val="31"/>
          <w:szCs w:val="31"/>
          <w:lang w:val="en-US" w:eastAsia="zh-CN"/>
        </w:rPr>
        <w:t xml:space="preserve">  </w:t>
      </w:r>
      <w:r>
        <w:rPr>
          <w:rFonts w:hint="eastAsia" w:ascii="仿宋_GB2312" w:hAnsi="仿宋_GB2312" w:eastAsia="仿宋_GB2312" w:cs="仿宋_GB2312"/>
          <w:i w:val="0"/>
          <w:iCs w:val="0"/>
          <w:caps w:val="0"/>
          <w:color w:val="000000"/>
          <w:spacing w:val="0"/>
          <w:kern w:val="0"/>
          <w:sz w:val="32"/>
          <w:szCs w:val="32"/>
          <w:lang w:val="en-US" w:eastAsia="zh-CN" w:bidi="ar"/>
        </w:rPr>
        <w:t>为规范山西转型综合改革示范区晋中开发区管理委员会（以下简称“开发区”）政府投资基金运作管理，充分发挥财政资金引导撬动作用，加快培育新质生产力，推动产业转型升级和高质量发展，根据《国务院办公厅关于促进政府投资基金高质量发展的指导意见》（国办发〔2025〕1号）、《山西省人民政府关于印发山西省政府投资基金管理办法的通知》（晋政发〔2025〕6号）和相关法律法规，结合开发区发展实际，制定本办法。</w:t>
      </w:r>
    </w:p>
    <w:p w14:paraId="176D30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20" w:firstLineChars="200"/>
        <w:jc w:val="left"/>
        <w:textAlignment w:val="auto"/>
        <w:rPr>
          <w:rFonts w:hint="eastAsia" w:ascii="微软雅黑" w:hAnsi="微软雅黑" w:eastAsia="微软雅黑" w:cs="微软雅黑"/>
          <w:i w:val="0"/>
          <w:iCs w:val="0"/>
          <w:caps w:val="0"/>
          <w:color w:val="000000"/>
          <w:spacing w:val="0"/>
          <w:sz w:val="31"/>
          <w:szCs w:val="31"/>
        </w:rPr>
      </w:pPr>
      <w:r>
        <w:rPr>
          <w:rFonts w:hint="eastAsia" w:ascii="黑体" w:hAnsi="宋体" w:eastAsia="黑体" w:cs="黑体"/>
          <w:i w:val="0"/>
          <w:iCs w:val="0"/>
          <w:caps w:val="0"/>
          <w:color w:val="000000"/>
          <w:spacing w:val="0"/>
          <w:sz w:val="31"/>
          <w:szCs w:val="31"/>
        </w:rPr>
        <w:t>第二条</w:t>
      </w:r>
      <w:r>
        <w:rPr>
          <w:rFonts w:hint="eastAsia" w:ascii="黑体" w:hAnsi="宋体" w:eastAsia="黑体" w:cs="黑体"/>
          <w:i w:val="0"/>
          <w:iCs w:val="0"/>
          <w:caps w:val="0"/>
          <w:color w:val="000000"/>
          <w:spacing w:val="0"/>
          <w:sz w:val="31"/>
          <w:szCs w:val="31"/>
          <w:lang w:val="en-US" w:eastAsia="zh-CN"/>
        </w:rPr>
        <w:t xml:space="preserve">  </w:t>
      </w:r>
      <w:r>
        <w:rPr>
          <w:rFonts w:hint="eastAsia" w:ascii="仿宋_GB2312" w:hAnsi="仿宋_GB2312" w:eastAsia="仿宋_GB2312" w:cs="仿宋_GB2312"/>
          <w:i w:val="0"/>
          <w:iCs w:val="0"/>
          <w:caps w:val="0"/>
          <w:color w:val="000000"/>
          <w:spacing w:val="0"/>
          <w:kern w:val="0"/>
          <w:sz w:val="32"/>
          <w:szCs w:val="32"/>
          <w:lang w:val="en-US" w:eastAsia="zh-CN" w:bidi="ar"/>
        </w:rPr>
        <w:t>本办法所称政府投资基金，是指由开发区通过预算安排，单独出资或与社会资本共同出资设立，采用股权投资等市场化方式，引导各类社会资本支持重点产业和领域发展及创新创业的投资基金。</w:t>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1"/>
          <w:szCs w:val="31"/>
          <w:lang w:val="en-US" w:eastAsia="zh-CN"/>
        </w:rPr>
        <w:t xml:space="preserve">                                                                                                                                                                                                                                                                                                                                                                                                                                                                                                                                                                                                                                                                                                                                                                 </w:t>
      </w:r>
    </w:p>
    <w:p w14:paraId="51A2560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黑体" w:hAnsi="宋体" w:eastAsia="黑体" w:cs="黑体"/>
          <w:i w:val="0"/>
          <w:iCs w:val="0"/>
          <w:caps w:val="0"/>
          <w:color w:val="000000"/>
          <w:spacing w:val="0"/>
          <w:sz w:val="31"/>
          <w:szCs w:val="31"/>
        </w:rPr>
        <w:t>第三条</w:t>
      </w:r>
      <w:r>
        <w:rPr>
          <w:rFonts w:hint="eastAsia" w:ascii="黑体" w:hAnsi="宋体" w:eastAsia="黑体" w:cs="黑体"/>
          <w:i w:val="0"/>
          <w:iCs w:val="0"/>
          <w:caps w:val="0"/>
          <w:color w:val="000000"/>
          <w:spacing w:val="0"/>
          <w:sz w:val="31"/>
          <w:szCs w:val="31"/>
          <w:lang w:val="en-US" w:eastAsia="zh-CN"/>
        </w:rPr>
        <w:t xml:space="preserve">  </w:t>
      </w:r>
      <w:r>
        <w:rPr>
          <w:rFonts w:hint="eastAsia" w:ascii="仿宋_GB2312" w:hAnsi="仿宋_GB2312" w:eastAsia="仿宋_GB2312" w:cs="仿宋_GB2312"/>
          <w:i w:val="0"/>
          <w:iCs w:val="0"/>
          <w:caps w:val="0"/>
          <w:color w:val="000000"/>
          <w:spacing w:val="0"/>
          <w:kern w:val="0"/>
          <w:sz w:val="32"/>
          <w:szCs w:val="32"/>
          <w:lang w:val="en-US" w:eastAsia="zh-CN" w:bidi="ar"/>
        </w:rPr>
        <w:t>政府投资基金坚持有效市场和有为政府更好结合，突出政府引导和政策性定位，按照市场化、法治化、专业化原则规范运作，在带动有效投资、服务国家战略、发展新质生产力、推动产业升级、促进创新创业等方面发挥积极作用。</w:t>
      </w:r>
    </w:p>
    <w:p w14:paraId="3E5AF27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黑体" w:hAnsi="宋体" w:eastAsia="黑体" w:cs="黑体"/>
          <w:i w:val="0"/>
          <w:iCs w:val="0"/>
          <w:caps w:val="0"/>
          <w:color w:val="000000"/>
          <w:spacing w:val="0"/>
          <w:sz w:val="31"/>
          <w:szCs w:val="31"/>
        </w:rPr>
        <w:t>第四条</w:t>
      </w:r>
      <w:r>
        <w:rPr>
          <w:rFonts w:hint="eastAsia" w:ascii="微软雅黑" w:hAnsi="微软雅黑" w:eastAsia="微软雅黑" w:cs="微软雅黑"/>
          <w:i w:val="0"/>
          <w:iCs w:val="0"/>
          <w:caps w:val="0"/>
          <w:color w:val="000000"/>
          <w:spacing w:val="0"/>
          <w:sz w:val="31"/>
          <w:szCs w:val="31"/>
        </w:rPr>
        <w:t> </w:t>
      </w:r>
      <w:r>
        <w:rPr>
          <w:rFonts w:hint="eastAsia" w:ascii="微软雅黑" w:hAnsi="微软雅黑" w:eastAsia="微软雅黑" w:cs="微软雅黑"/>
          <w:i w:val="0"/>
          <w:iCs w:val="0"/>
          <w:caps w:val="0"/>
          <w:color w:val="000000"/>
          <w:spacing w:val="0"/>
          <w:sz w:val="31"/>
          <w:szCs w:val="31"/>
          <w:lang w:val="en-US" w:eastAsia="zh-CN"/>
        </w:rPr>
        <w:t xml:space="preserve"> </w:t>
      </w:r>
      <w:r>
        <w:rPr>
          <w:rFonts w:hint="eastAsia" w:ascii="仿宋_GB2312" w:hAnsi="仿宋_GB2312" w:eastAsia="仿宋_GB2312" w:cs="仿宋_GB2312"/>
          <w:i w:val="0"/>
          <w:iCs w:val="0"/>
          <w:caps w:val="0"/>
          <w:color w:val="000000"/>
          <w:spacing w:val="0"/>
          <w:kern w:val="0"/>
          <w:sz w:val="32"/>
          <w:szCs w:val="32"/>
          <w:lang w:val="en-US" w:eastAsia="zh-CN" w:bidi="ar"/>
        </w:rPr>
        <w:t>政府投资基金应遵循行业发展规律，注重政策协同，</w:t>
      </w:r>
    </w:p>
    <w:p w14:paraId="23CD8BC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微软雅黑" w:hAnsi="微软雅黑" w:eastAsia="微软雅黑" w:cs="微软雅黑"/>
          <w:i w:val="0"/>
          <w:iCs w:val="0"/>
          <w:caps w:val="0"/>
          <w:color w:val="000000"/>
          <w:spacing w:val="0"/>
          <w:sz w:val="31"/>
          <w:szCs w:val="31"/>
        </w:rPr>
      </w:pPr>
      <w:r>
        <w:rPr>
          <w:rFonts w:hint="eastAsia" w:ascii="仿宋_GB2312" w:hAnsi="仿宋_GB2312" w:eastAsia="仿宋_GB2312" w:cs="仿宋_GB2312"/>
          <w:i w:val="0"/>
          <w:iCs w:val="0"/>
          <w:caps w:val="0"/>
          <w:color w:val="000000"/>
          <w:spacing w:val="0"/>
          <w:kern w:val="0"/>
          <w:sz w:val="32"/>
          <w:szCs w:val="32"/>
          <w:lang w:val="en-US" w:eastAsia="zh-CN" w:bidi="ar"/>
        </w:rPr>
        <w:t>促进形成规模适度、布局合理、运作规范、科学高效、风险可控的政府投资基金高质量发展格局。</w:t>
      </w:r>
    </w:p>
    <w:p w14:paraId="48F2DE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仿宋" w:hAnsi="仿宋" w:eastAsia="仿宋" w:cs="仿宋"/>
          <w:i w:val="0"/>
          <w:iCs w:val="0"/>
          <w:caps w:val="0"/>
          <w:color w:val="000000"/>
          <w:spacing w:val="0"/>
          <w:sz w:val="31"/>
          <w:szCs w:val="31"/>
        </w:rPr>
      </w:pPr>
      <w:r>
        <w:rPr>
          <w:rFonts w:hint="eastAsia" w:ascii="黑体" w:hAnsi="宋体" w:eastAsia="黑体" w:cs="黑体"/>
          <w:i w:val="0"/>
          <w:iCs w:val="0"/>
          <w:caps w:val="0"/>
          <w:color w:val="000000"/>
          <w:spacing w:val="0"/>
          <w:sz w:val="31"/>
          <w:szCs w:val="31"/>
        </w:rPr>
        <w:t>第五条</w:t>
      </w:r>
      <w:r>
        <w:rPr>
          <w:rFonts w:hint="eastAsia" w:ascii="微软雅黑" w:hAnsi="微软雅黑" w:eastAsia="微软雅黑" w:cs="微软雅黑"/>
          <w:i w:val="0"/>
          <w:iCs w:val="0"/>
          <w:caps w:val="0"/>
          <w:color w:val="000000"/>
          <w:spacing w:val="0"/>
          <w:sz w:val="31"/>
          <w:szCs w:val="31"/>
        </w:rPr>
        <w:t> </w:t>
      </w:r>
      <w:r>
        <w:rPr>
          <w:rFonts w:hint="eastAsia" w:ascii="微软雅黑" w:hAnsi="微软雅黑" w:eastAsia="微软雅黑" w:cs="微软雅黑"/>
          <w:i w:val="0"/>
          <w:iCs w:val="0"/>
          <w:caps w:val="0"/>
          <w:color w:val="000000"/>
          <w:spacing w:val="0"/>
          <w:sz w:val="31"/>
          <w:szCs w:val="31"/>
          <w:lang w:val="en-US" w:eastAsia="zh-CN"/>
        </w:rPr>
        <w:t xml:space="preserve"> </w:t>
      </w:r>
      <w:r>
        <w:rPr>
          <w:rFonts w:hint="eastAsia" w:ascii="仿宋_GB2312" w:hAnsi="仿宋_GB2312" w:eastAsia="仿宋_GB2312" w:cs="仿宋_GB2312"/>
          <w:i w:val="0"/>
          <w:iCs w:val="0"/>
          <w:caps w:val="0"/>
          <w:color w:val="000000"/>
          <w:spacing w:val="0"/>
          <w:kern w:val="0"/>
          <w:sz w:val="32"/>
          <w:szCs w:val="32"/>
          <w:lang w:val="en-US" w:eastAsia="zh-CN" w:bidi="ar"/>
        </w:rPr>
        <w:t>政府投资基金的资金来源包括政府出资、社会募集及基金收益。社会募集指以非公开方式向资金实力雄厚、资本构成质量较高的合格投资者募集资金。</w:t>
      </w:r>
    </w:p>
    <w:p w14:paraId="3BBB20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微软雅黑" w:hAnsi="微软雅黑" w:eastAsia="微软雅黑" w:cs="微软雅黑"/>
          <w:i w:val="0"/>
          <w:iCs w:val="0"/>
          <w:caps w:val="0"/>
          <w:color w:val="000000"/>
          <w:spacing w:val="0"/>
          <w:sz w:val="31"/>
          <w:szCs w:val="31"/>
        </w:rPr>
      </w:pPr>
      <w:r>
        <w:rPr>
          <w:rFonts w:hint="eastAsia" w:ascii="黑体" w:hAnsi="黑体" w:eastAsia="黑体" w:cs="黑体"/>
          <w:b w:val="0"/>
          <w:bCs w:val="0"/>
          <w:i w:val="0"/>
          <w:iCs w:val="0"/>
          <w:caps w:val="0"/>
          <w:color w:val="000000"/>
          <w:spacing w:val="0"/>
          <w:sz w:val="32"/>
          <w:szCs w:val="32"/>
        </w:rPr>
        <w:t>第二章 基本定位</w:t>
      </w:r>
    </w:p>
    <w:p w14:paraId="5AA9C4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仿宋" w:hAnsi="仿宋" w:eastAsia="仿宋" w:cs="仿宋"/>
          <w:i w:val="0"/>
          <w:iCs w:val="0"/>
          <w:caps w:val="0"/>
          <w:color w:val="000000"/>
          <w:spacing w:val="0"/>
          <w:sz w:val="31"/>
          <w:szCs w:val="31"/>
        </w:rPr>
      </w:pPr>
      <w:r>
        <w:rPr>
          <w:rFonts w:hint="eastAsia" w:ascii="黑体" w:hAnsi="宋体" w:eastAsia="黑体" w:cs="黑体"/>
          <w:i w:val="0"/>
          <w:iCs w:val="0"/>
          <w:caps w:val="0"/>
          <w:color w:val="000000"/>
          <w:spacing w:val="0"/>
          <w:sz w:val="31"/>
          <w:szCs w:val="31"/>
        </w:rPr>
        <w:t>第六条</w:t>
      </w:r>
      <w:r>
        <w:rPr>
          <w:rFonts w:hint="eastAsia" w:ascii="微软雅黑" w:hAnsi="微软雅黑" w:eastAsia="微软雅黑" w:cs="微软雅黑"/>
          <w:i w:val="0"/>
          <w:iCs w:val="0"/>
          <w:caps w:val="0"/>
          <w:color w:val="000000"/>
          <w:spacing w:val="0"/>
          <w:sz w:val="31"/>
          <w:szCs w:val="31"/>
          <w:lang w:val="en-US" w:eastAsia="zh-CN"/>
        </w:rPr>
        <w:t xml:space="preserve">  </w:t>
      </w:r>
      <w:r>
        <w:rPr>
          <w:rFonts w:hint="eastAsia" w:ascii="仿宋_GB2312" w:hAnsi="仿宋_GB2312" w:eastAsia="仿宋_GB2312" w:cs="仿宋_GB2312"/>
          <w:i w:val="0"/>
          <w:iCs w:val="0"/>
          <w:caps w:val="0"/>
          <w:color w:val="000000"/>
          <w:spacing w:val="0"/>
          <w:kern w:val="0"/>
          <w:sz w:val="32"/>
          <w:szCs w:val="32"/>
          <w:lang w:val="en-US" w:eastAsia="zh-CN" w:bidi="ar"/>
        </w:rPr>
        <w:t>政府投资基金要聚焦重大战略、重点领域和市场不能充分发挥作用的薄弱环节，吸引带动更多社会资本，支持现代化产业体系建设，加快培育发展新质生产力。</w:t>
      </w:r>
    </w:p>
    <w:p w14:paraId="7C0DBB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宋体" w:eastAsia="黑体" w:cs="黑体"/>
          <w:i w:val="0"/>
          <w:iCs w:val="0"/>
          <w:caps w:val="0"/>
          <w:color w:val="000000"/>
          <w:spacing w:val="0"/>
          <w:sz w:val="31"/>
          <w:szCs w:val="31"/>
        </w:rPr>
        <w:t>第七条</w:t>
      </w:r>
      <w:r>
        <w:rPr>
          <w:rFonts w:hint="eastAsia" w:ascii="微软雅黑" w:hAnsi="微软雅黑" w:eastAsia="微软雅黑" w:cs="微软雅黑"/>
          <w:i w:val="0"/>
          <w:iCs w:val="0"/>
          <w:caps w:val="0"/>
          <w:color w:val="000000"/>
          <w:spacing w:val="0"/>
          <w:sz w:val="31"/>
          <w:szCs w:val="31"/>
          <w:lang w:val="en-US" w:eastAsia="zh-CN"/>
        </w:rPr>
        <w:t xml:space="preserve">  </w:t>
      </w:r>
      <w:r>
        <w:rPr>
          <w:rFonts w:hint="eastAsia" w:ascii="仿宋_GB2312" w:hAnsi="仿宋_GB2312" w:eastAsia="仿宋_GB2312" w:cs="仿宋_GB2312"/>
          <w:i w:val="0"/>
          <w:iCs w:val="0"/>
          <w:caps w:val="0"/>
          <w:color w:val="000000"/>
          <w:spacing w:val="0"/>
          <w:kern w:val="0"/>
          <w:sz w:val="32"/>
          <w:szCs w:val="32"/>
          <w:lang w:val="en-US" w:eastAsia="zh-CN" w:bidi="ar"/>
        </w:rPr>
        <w:t>政府投资基金通过发起新设、整合划转等方式建立母基金集群，根据支持方向和投资领域不同，分为产业基金、创投天使基金、功能基金。</w:t>
      </w:r>
    </w:p>
    <w:p w14:paraId="3464064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lang w:val="en-US" w:eastAsia="zh-CN" w:bidi="ar"/>
        </w:rPr>
        <w:t>产业基金：围绕开发区主导产业和产业集群建设，支持改造提升传统产业、培育壮大新兴产业、布局建设未来产业，重点投资产业链关键环节和延链补链强链等项目。</w:t>
      </w:r>
    </w:p>
    <w:p w14:paraId="4293DF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创投天使基金：创投天使基金着重支持科技创新，聚焦“</w:t>
      </w:r>
      <w:r>
        <w:rPr>
          <w:rFonts w:hint="eastAsia" w:ascii="仿宋_GB2312" w:hAnsi="仿宋_GB2312" w:eastAsia="仿宋_GB2312" w:cs="仿宋_GB2312"/>
          <w:i w:val="0"/>
          <w:iCs w:val="0"/>
          <w:caps w:val="0"/>
          <w:color w:val="000000"/>
          <w:spacing w:val="0"/>
          <w:sz w:val="32"/>
          <w:szCs w:val="32"/>
          <w:lang w:val="en-US" w:eastAsia="zh-CN"/>
        </w:rPr>
        <w:t>晋中·</w:t>
      </w:r>
      <w:r>
        <w:rPr>
          <w:rFonts w:hint="eastAsia" w:ascii="仿宋_GB2312" w:hAnsi="仿宋_GB2312" w:eastAsia="仿宋_GB2312" w:cs="仿宋_GB2312"/>
          <w:i w:val="0"/>
          <w:iCs w:val="0"/>
          <w:caps w:val="0"/>
          <w:color w:val="000000"/>
          <w:spacing w:val="0"/>
          <w:sz w:val="32"/>
          <w:szCs w:val="32"/>
        </w:rPr>
        <w:t>晋创谷”创新驱动平台建设，着力投早、投小、投长期、投硬科技，重点支持种子期、初创期及成长型企业，提升自主创新能力和关键核心技术的攻关能力，加快科技成果转化和科技型企业培育。</w:t>
      </w:r>
    </w:p>
    <w:p w14:paraId="059AAA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功能基金：落实</w:t>
      </w:r>
      <w:r>
        <w:rPr>
          <w:rFonts w:hint="eastAsia" w:ascii="仿宋_GB2312" w:hAnsi="仿宋_GB2312" w:eastAsia="仿宋_GB2312" w:cs="仿宋_GB2312"/>
          <w:i w:val="0"/>
          <w:iCs w:val="0"/>
          <w:caps w:val="0"/>
          <w:color w:val="000000"/>
          <w:spacing w:val="0"/>
          <w:sz w:val="32"/>
          <w:szCs w:val="32"/>
          <w:lang w:eastAsia="zh-CN"/>
        </w:rPr>
        <w:t>开发区</w:t>
      </w:r>
      <w:r>
        <w:rPr>
          <w:rFonts w:hint="eastAsia" w:ascii="仿宋_GB2312" w:hAnsi="仿宋_GB2312" w:eastAsia="仿宋_GB2312" w:cs="仿宋_GB2312"/>
          <w:i w:val="0"/>
          <w:iCs w:val="0"/>
          <w:caps w:val="0"/>
          <w:color w:val="000000"/>
          <w:spacing w:val="0"/>
          <w:sz w:val="32"/>
          <w:szCs w:val="32"/>
        </w:rPr>
        <w:t>重大决策部署，解决企业上市培育、专业</w:t>
      </w:r>
      <w:r>
        <w:rPr>
          <w:rFonts w:hint="eastAsia" w:ascii="仿宋_GB2312" w:hAnsi="仿宋_GB2312" w:eastAsia="仿宋_GB2312" w:cs="仿宋_GB2312"/>
          <w:i w:val="0"/>
          <w:iCs w:val="0"/>
          <w:caps w:val="0"/>
          <w:color w:val="000000"/>
          <w:spacing w:val="0"/>
          <w:sz w:val="32"/>
          <w:szCs w:val="32"/>
          <w:lang w:eastAsia="zh-CN"/>
        </w:rPr>
        <w:t>镇和</w:t>
      </w:r>
      <w:r>
        <w:rPr>
          <w:rFonts w:hint="eastAsia" w:ascii="仿宋_GB2312" w:hAnsi="仿宋_GB2312" w:eastAsia="仿宋_GB2312" w:cs="仿宋_GB2312"/>
          <w:i w:val="0"/>
          <w:iCs w:val="0"/>
          <w:caps w:val="0"/>
          <w:color w:val="000000"/>
          <w:spacing w:val="0"/>
          <w:sz w:val="32"/>
          <w:szCs w:val="32"/>
        </w:rPr>
        <w:t>园区发展</w:t>
      </w:r>
      <w:r>
        <w:rPr>
          <w:rFonts w:hint="eastAsia" w:ascii="仿宋_GB2312" w:hAnsi="仿宋_GB2312" w:eastAsia="仿宋_GB2312" w:cs="仿宋_GB2312"/>
          <w:i w:val="0"/>
          <w:iCs w:val="0"/>
          <w:caps w:val="0"/>
          <w:color w:val="000000"/>
          <w:spacing w:val="0"/>
          <w:sz w:val="32"/>
          <w:szCs w:val="32"/>
          <w:lang w:eastAsia="zh-CN"/>
        </w:rPr>
        <w:t>、民营企业上市公司股票质押</w:t>
      </w:r>
      <w:r>
        <w:rPr>
          <w:rFonts w:hint="eastAsia" w:ascii="仿宋_GB2312" w:hAnsi="仿宋_GB2312" w:eastAsia="仿宋_GB2312" w:cs="仿宋_GB2312"/>
          <w:i w:val="0"/>
          <w:iCs w:val="0"/>
          <w:caps w:val="0"/>
          <w:color w:val="000000"/>
          <w:spacing w:val="0"/>
          <w:sz w:val="32"/>
          <w:szCs w:val="32"/>
        </w:rPr>
        <w:t>等亟需支持的</w:t>
      </w:r>
    </w:p>
    <w:p w14:paraId="1F1670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微软雅黑" w:hAnsi="微软雅黑" w:eastAsia="微软雅黑" w:cs="微软雅黑"/>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问题。</w:t>
      </w:r>
    </w:p>
    <w:p w14:paraId="68B10560">
      <w:pPr>
        <w:keepNext w:val="0"/>
        <w:keepLines w:val="0"/>
        <w:pageBreakBefore w:val="0"/>
        <w:kinsoku/>
        <w:wordWrap/>
        <w:overflowPunct/>
        <w:topLinePunct w:val="0"/>
        <w:autoSpaceDE/>
        <w:autoSpaceDN/>
        <w:bidi w:val="0"/>
        <w:adjustRightInd/>
        <w:snapToGrid/>
        <w:spacing w:line="600" w:lineRule="exact"/>
        <w:ind w:firstLine="620" w:firstLineChars="200"/>
        <w:textAlignment w:val="auto"/>
        <w:rPr>
          <w:rFonts w:hint="eastAsia" w:ascii="仿宋" w:hAnsi="仿宋" w:eastAsia="仿宋" w:cs="仿宋"/>
          <w:i w:val="0"/>
          <w:iCs w:val="0"/>
          <w:caps w:val="0"/>
          <w:color w:val="000000"/>
          <w:spacing w:val="0"/>
          <w:kern w:val="0"/>
          <w:sz w:val="31"/>
          <w:szCs w:val="31"/>
          <w:lang w:val="en-US" w:eastAsia="zh-CN" w:bidi="ar"/>
        </w:rPr>
      </w:pPr>
      <w:r>
        <w:rPr>
          <w:rFonts w:hint="eastAsia" w:ascii="黑体" w:hAnsi="宋体" w:eastAsia="黑体" w:cs="黑体"/>
          <w:i w:val="0"/>
          <w:iCs w:val="0"/>
          <w:caps w:val="0"/>
          <w:color w:val="000000"/>
          <w:spacing w:val="0"/>
          <w:kern w:val="0"/>
          <w:sz w:val="31"/>
          <w:szCs w:val="31"/>
          <w:lang w:val="en-US" w:eastAsia="zh-CN" w:bidi="ar"/>
        </w:rPr>
        <w:t xml:space="preserve">第八条 </w:t>
      </w:r>
      <w:r>
        <w:rPr>
          <w:rFonts w:hint="eastAsia" w:ascii="仿宋" w:hAnsi="仿宋" w:eastAsia="仿宋" w:cs="仿宋"/>
          <w:i w:val="0"/>
          <w:iCs w:val="0"/>
          <w:caps w:val="0"/>
          <w:color w:val="000000"/>
          <w:spacing w:val="0"/>
          <w:kern w:val="0"/>
          <w:sz w:val="31"/>
          <w:szCs w:val="31"/>
          <w:lang w:val="en-US" w:eastAsia="zh-CN" w:bidi="ar"/>
        </w:rPr>
        <w:t xml:space="preserve"> </w:t>
      </w:r>
      <w:r>
        <w:rPr>
          <w:rFonts w:hint="eastAsia" w:ascii="仿宋_GB2312" w:hAnsi="仿宋_GB2312" w:eastAsia="仿宋_GB2312" w:cs="仿宋_GB2312"/>
          <w:i w:val="0"/>
          <w:iCs w:val="0"/>
          <w:caps w:val="0"/>
          <w:color w:val="000000"/>
          <w:spacing w:val="0"/>
          <w:kern w:val="0"/>
          <w:sz w:val="32"/>
          <w:szCs w:val="32"/>
          <w:lang w:val="en-US" w:eastAsia="zh-CN" w:bidi="ar"/>
        </w:rPr>
        <w:t>政府投资基金应发挥长期资本、耐心资本作用，合理确定存续期，要积极对接国家级基金、保险资金等长期资本出资，在需要长期布局的领域可采取接续投资方式，确保投资延续性。</w:t>
      </w:r>
    </w:p>
    <w:p w14:paraId="376BE5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rPr>
        <w:t>第三章 管理体制机制</w:t>
      </w:r>
    </w:p>
    <w:p w14:paraId="5134C0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宋体" w:eastAsia="黑体" w:cs="黑体"/>
          <w:i w:val="0"/>
          <w:iCs w:val="0"/>
          <w:caps w:val="0"/>
          <w:color w:val="000000"/>
          <w:spacing w:val="0"/>
          <w:sz w:val="31"/>
          <w:szCs w:val="31"/>
        </w:rPr>
        <w:t>第九条</w:t>
      </w:r>
      <w:r>
        <w:rPr>
          <w:rFonts w:hint="eastAsia" w:ascii="黑体" w:hAnsi="宋体" w:eastAsia="黑体" w:cs="黑体"/>
          <w:i w:val="0"/>
          <w:iCs w:val="0"/>
          <w:caps w:val="0"/>
          <w:color w:val="000000"/>
          <w:spacing w:val="0"/>
          <w:sz w:val="31"/>
          <w:szCs w:val="31"/>
          <w:lang w:val="en-US" w:eastAsia="zh-CN"/>
        </w:rPr>
        <w:t xml:space="preserve"> </w:t>
      </w:r>
      <w:r>
        <w:rPr>
          <w:rFonts w:hint="eastAsia" w:ascii="微软雅黑" w:hAnsi="微软雅黑" w:eastAsia="微软雅黑" w:cs="微软雅黑"/>
          <w:i w:val="0"/>
          <w:iCs w:val="0"/>
          <w:caps w:val="0"/>
          <w:color w:val="000000"/>
          <w:spacing w:val="0"/>
          <w:sz w:val="31"/>
          <w:szCs w:val="31"/>
          <w:lang w:val="en-US" w:eastAsia="zh-CN"/>
        </w:rPr>
        <w:t xml:space="preserve"> </w:t>
      </w:r>
      <w:r>
        <w:rPr>
          <w:rFonts w:hint="eastAsia" w:ascii="仿宋_GB2312" w:hAnsi="仿宋_GB2312" w:eastAsia="仿宋_GB2312" w:cs="仿宋_GB2312"/>
          <w:i w:val="0"/>
          <w:iCs w:val="0"/>
          <w:caps w:val="0"/>
          <w:color w:val="000000"/>
          <w:spacing w:val="0"/>
          <w:sz w:val="32"/>
          <w:szCs w:val="32"/>
          <w:lang w:eastAsia="zh-CN"/>
        </w:rPr>
        <w:t>开发区</w:t>
      </w:r>
      <w:r>
        <w:rPr>
          <w:rFonts w:hint="eastAsia" w:ascii="仿宋_GB2312" w:hAnsi="仿宋_GB2312" w:eastAsia="仿宋_GB2312" w:cs="仿宋_GB2312"/>
          <w:i w:val="0"/>
          <w:iCs w:val="0"/>
          <w:caps w:val="0"/>
          <w:color w:val="000000"/>
          <w:spacing w:val="0"/>
          <w:sz w:val="32"/>
          <w:szCs w:val="32"/>
        </w:rPr>
        <w:t>加强对政府投资基金的统筹管理，综合考虑财力状况、产业基础、债务风险等因素，防止重复投资和无序竞争。</w:t>
      </w:r>
    </w:p>
    <w:p w14:paraId="5637760E">
      <w:pPr>
        <w:keepNext w:val="0"/>
        <w:keepLines w:val="0"/>
        <w:pageBreakBefore w:val="0"/>
        <w:kinsoku/>
        <w:wordWrap/>
        <w:overflowPunct/>
        <w:topLinePunct w:val="0"/>
        <w:autoSpaceDE/>
        <w:autoSpaceDN/>
        <w:bidi w:val="0"/>
        <w:adjustRightInd/>
        <w:snapToGrid/>
        <w:spacing w:line="600" w:lineRule="exact"/>
        <w:ind w:firstLine="620" w:firstLineChars="200"/>
        <w:textAlignment w:val="auto"/>
        <w:rPr>
          <w:rFonts w:hint="eastAsia" w:ascii="仿宋" w:hAnsi="仿宋" w:eastAsia="仿宋" w:cs="仿宋"/>
          <w:i w:val="0"/>
          <w:iCs w:val="0"/>
          <w:caps w:val="0"/>
          <w:color w:val="000000"/>
          <w:spacing w:val="0"/>
          <w:kern w:val="0"/>
          <w:sz w:val="31"/>
          <w:szCs w:val="31"/>
          <w:lang w:val="en-US" w:eastAsia="zh-CN" w:bidi="ar"/>
        </w:rPr>
      </w:pPr>
      <w:r>
        <w:rPr>
          <w:rFonts w:hint="eastAsia" w:ascii="黑体" w:hAnsi="宋体" w:eastAsia="黑体" w:cs="黑体"/>
          <w:i w:val="0"/>
          <w:iCs w:val="0"/>
          <w:caps w:val="0"/>
          <w:color w:val="000000"/>
          <w:spacing w:val="0"/>
          <w:kern w:val="0"/>
          <w:sz w:val="31"/>
          <w:szCs w:val="31"/>
          <w:lang w:val="en-US" w:eastAsia="zh-CN" w:bidi="ar"/>
        </w:rPr>
        <w:t>第十条</w:t>
      </w:r>
      <w:r>
        <w:rPr>
          <w:rFonts w:hint="eastAsia" w:ascii="微软雅黑" w:hAnsi="微软雅黑" w:eastAsia="微软雅黑" w:cs="微软雅黑"/>
          <w:i w:val="0"/>
          <w:iCs w:val="0"/>
          <w:caps w:val="0"/>
          <w:color w:val="000000"/>
          <w:spacing w:val="0"/>
          <w:kern w:val="0"/>
          <w:sz w:val="31"/>
          <w:szCs w:val="31"/>
          <w:lang w:val="en-US" w:eastAsia="zh-CN" w:bidi="ar"/>
        </w:rPr>
        <w:t xml:space="preserve">  </w:t>
      </w:r>
      <w:r>
        <w:rPr>
          <w:rFonts w:hint="eastAsia" w:ascii="仿宋_GB2312" w:hAnsi="仿宋_GB2312" w:eastAsia="仿宋_GB2312" w:cs="仿宋_GB2312"/>
          <w:i w:val="0"/>
          <w:iCs w:val="0"/>
          <w:caps w:val="0"/>
          <w:color w:val="000000"/>
          <w:spacing w:val="0"/>
          <w:kern w:val="0"/>
          <w:sz w:val="32"/>
          <w:szCs w:val="32"/>
          <w:lang w:val="en-US" w:eastAsia="zh-CN" w:bidi="ar"/>
        </w:rPr>
        <w:t>成立政府投资基金管理领导小组（以下简称“领导小组”），作为基金协调议事机构，由管委会主任担任组长，副组长由管委会分管金融领导担任，成员单位包括产业规划与创新发展部、经济运行部、产业链发展促进部、财政局、行政审批局、科技服务中心、金融服务中心等部门。</w:t>
      </w:r>
    </w:p>
    <w:p w14:paraId="04DDC280">
      <w:pPr>
        <w:keepNext w:val="0"/>
        <w:keepLines w:val="0"/>
        <w:pageBreakBefore w:val="0"/>
        <w:kinsoku/>
        <w:wordWrap/>
        <w:overflowPunct/>
        <w:topLinePunct w:val="0"/>
        <w:autoSpaceDE/>
        <w:autoSpaceDN/>
        <w:bidi w:val="0"/>
        <w:adjustRightInd/>
        <w:snapToGrid/>
        <w:spacing w:line="600" w:lineRule="exact"/>
        <w:ind w:firstLine="620" w:firstLineChars="200"/>
        <w:textAlignment w:val="auto"/>
        <w:rPr>
          <w:rFonts w:hint="eastAsia" w:ascii="楷体" w:hAnsi="楷体" w:eastAsia="楷体" w:cs="楷体"/>
          <w:i w:val="0"/>
          <w:iCs w:val="0"/>
          <w:caps w:val="0"/>
          <w:color w:val="000000"/>
          <w:spacing w:val="0"/>
          <w:kern w:val="0"/>
          <w:sz w:val="31"/>
          <w:szCs w:val="31"/>
          <w:lang w:val="en-US" w:eastAsia="zh-CN" w:bidi="ar"/>
        </w:rPr>
      </w:pPr>
      <w:r>
        <w:rPr>
          <w:rFonts w:hint="eastAsia" w:ascii="楷体" w:hAnsi="楷体" w:eastAsia="楷体" w:cs="楷体"/>
          <w:i w:val="0"/>
          <w:iCs w:val="0"/>
          <w:caps w:val="0"/>
          <w:color w:val="000000"/>
          <w:spacing w:val="0"/>
          <w:kern w:val="0"/>
          <w:sz w:val="31"/>
          <w:szCs w:val="31"/>
          <w:lang w:val="en-US" w:eastAsia="zh-CN" w:bidi="ar"/>
        </w:rPr>
        <w:t>主要职责：</w:t>
      </w:r>
    </w:p>
    <w:p w14:paraId="322AD01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（一）研究政府投资基金投资产业方向和投资政策等事项；</w:t>
      </w:r>
    </w:p>
    <w:p w14:paraId="7312597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（二）研究政府投资基金及子基金的设立出资、规模调整、存续期限延长、解散清算等重大事项；</w:t>
      </w:r>
    </w:p>
    <w:p w14:paraId="0B2C371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（三）协调解决政府投资基金运作中的重大事项。</w:t>
      </w:r>
    </w:p>
    <w:p w14:paraId="241D24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黑体" w:hAnsi="宋体" w:eastAsia="黑体" w:cs="黑体"/>
          <w:i w:val="0"/>
          <w:iCs w:val="0"/>
          <w:caps w:val="0"/>
          <w:color w:val="000000"/>
          <w:spacing w:val="0"/>
          <w:kern w:val="0"/>
          <w:sz w:val="31"/>
          <w:szCs w:val="31"/>
          <w:lang w:val="en-US" w:eastAsia="zh-CN" w:bidi="ar"/>
        </w:rPr>
        <w:t>第十一条</w:t>
      </w:r>
      <w:r>
        <w:rPr>
          <w:rFonts w:hint="eastAsia" w:ascii="仿宋" w:hAnsi="仿宋" w:eastAsia="仿宋" w:cs="仿宋"/>
          <w:i w:val="0"/>
          <w:iCs w:val="0"/>
          <w:caps w:val="0"/>
          <w:color w:val="000000"/>
          <w:spacing w:val="0"/>
          <w:kern w:val="0"/>
          <w:sz w:val="31"/>
          <w:szCs w:val="31"/>
          <w:lang w:val="en-US" w:eastAsia="zh-CN" w:bidi="ar"/>
        </w:rPr>
        <w:t xml:space="preserve">  </w:t>
      </w:r>
      <w:r>
        <w:rPr>
          <w:rFonts w:hint="eastAsia" w:ascii="仿宋_GB2312" w:hAnsi="仿宋_GB2312" w:eastAsia="仿宋_GB2312" w:cs="仿宋_GB2312"/>
          <w:i w:val="0"/>
          <w:iCs w:val="0"/>
          <w:caps w:val="0"/>
          <w:color w:val="000000"/>
          <w:spacing w:val="0"/>
          <w:kern w:val="0"/>
          <w:sz w:val="32"/>
          <w:szCs w:val="32"/>
          <w:lang w:val="en-US" w:eastAsia="zh-CN" w:bidi="ar"/>
        </w:rPr>
        <w:t>领导小组下设办公室。</w:t>
      </w:r>
    </w:p>
    <w:p w14:paraId="4AF215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领导小组下设办公室设在金融服务中心，办公室主任由金融服务中心负责人兼任。</w:t>
      </w:r>
    </w:p>
    <w:p w14:paraId="58857C9F">
      <w:pPr>
        <w:keepNext w:val="0"/>
        <w:keepLines w:val="0"/>
        <w:pageBreakBefore w:val="0"/>
        <w:kinsoku/>
        <w:wordWrap/>
        <w:overflowPunct/>
        <w:topLinePunct w:val="0"/>
        <w:autoSpaceDE/>
        <w:autoSpaceDN/>
        <w:bidi w:val="0"/>
        <w:adjustRightInd/>
        <w:snapToGrid/>
        <w:spacing w:line="600" w:lineRule="exact"/>
        <w:ind w:firstLine="620" w:firstLineChars="200"/>
        <w:textAlignment w:val="auto"/>
        <w:rPr>
          <w:rFonts w:hint="eastAsia" w:ascii="楷体" w:hAnsi="楷体" w:eastAsia="楷体" w:cs="楷体"/>
          <w:i w:val="0"/>
          <w:iCs w:val="0"/>
          <w:caps w:val="0"/>
          <w:color w:val="000000"/>
          <w:spacing w:val="0"/>
          <w:kern w:val="0"/>
          <w:sz w:val="31"/>
          <w:szCs w:val="31"/>
          <w:lang w:val="en-US" w:eastAsia="zh-CN" w:bidi="ar"/>
        </w:rPr>
      </w:pPr>
      <w:r>
        <w:rPr>
          <w:rFonts w:hint="eastAsia" w:ascii="楷体" w:hAnsi="楷体" w:eastAsia="楷体" w:cs="楷体"/>
          <w:i w:val="0"/>
          <w:iCs w:val="0"/>
          <w:caps w:val="0"/>
          <w:color w:val="000000"/>
          <w:spacing w:val="0"/>
          <w:kern w:val="0"/>
          <w:sz w:val="31"/>
          <w:szCs w:val="31"/>
          <w:lang w:val="en-US" w:eastAsia="zh-CN" w:bidi="ar"/>
        </w:rPr>
        <w:t>领导小组办公室的职责：</w:t>
      </w:r>
    </w:p>
    <w:p w14:paraId="7B38EB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（一）负责领导小组日常事务;</w:t>
      </w:r>
    </w:p>
    <w:p w14:paraId="49881C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（二）对政府投资基金运作进行政策指导和协调服务;</w:t>
      </w:r>
    </w:p>
    <w:p w14:paraId="38CF4C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（三）负责对政府投资基金出资人和基金管理人履行职责情况进行日常监督；</w:t>
      </w:r>
    </w:p>
    <w:p w14:paraId="7E1FBD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（四）承担政府投资基金运行情况的收集汇总、统计、分析等工作，报领导小组。</w:t>
      </w:r>
    </w:p>
    <w:p w14:paraId="4F5743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（五）贯彻落实领导小组安排部署的其他工作。</w:t>
      </w:r>
    </w:p>
    <w:p w14:paraId="4BC4C2B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黑体" w:hAnsi="宋体" w:eastAsia="黑体" w:cs="黑体"/>
          <w:i w:val="0"/>
          <w:iCs w:val="0"/>
          <w:caps w:val="0"/>
          <w:color w:val="000000"/>
          <w:spacing w:val="0"/>
          <w:kern w:val="0"/>
          <w:sz w:val="31"/>
          <w:szCs w:val="31"/>
          <w:lang w:val="en-US" w:eastAsia="zh-CN" w:bidi="ar"/>
        </w:rPr>
        <w:t xml:space="preserve">第十二条  </w:t>
      </w:r>
      <w:r>
        <w:rPr>
          <w:rFonts w:hint="eastAsia" w:ascii="仿宋_GB2312" w:hAnsi="仿宋_GB2312" w:eastAsia="仿宋_GB2312" w:cs="仿宋_GB2312"/>
          <w:i w:val="0"/>
          <w:iCs w:val="0"/>
          <w:caps w:val="0"/>
          <w:color w:val="000000"/>
          <w:spacing w:val="0"/>
          <w:sz w:val="32"/>
          <w:szCs w:val="32"/>
          <w:lang w:val="en-US" w:eastAsia="zh-CN"/>
        </w:rPr>
        <w:t>产业规划与创新发展部负责健全项目库，实行动态更新，为</w:t>
      </w:r>
      <w:r>
        <w:rPr>
          <w:rFonts w:hint="eastAsia" w:ascii="仿宋_GB2312" w:hAnsi="仿宋_GB2312" w:eastAsia="仿宋_GB2312" w:cs="仿宋_GB2312"/>
          <w:i w:val="0"/>
          <w:iCs w:val="0"/>
          <w:caps w:val="0"/>
          <w:color w:val="000000"/>
          <w:spacing w:val="0"/>
          <w:kern w:val="0"/>
          <w:sz w:val="32"/>
          <w:szCs w:val="32"/>
          <w:lang w:val="en-US" w:eastAsia="zh-CN" w:bidi="ar"/>
        </w:rPr>
        <w:t>政府投资</w:t>
      </w:r>
      <w:r>
        <w:rPr>
          <w:rFonts w:hint="eastAsia" w:ascii="仿宋_GB2312" w:hAnsi="仿宋_GB2312" w:eastAsia="仿宋_GB2312" w:cs="仿宋_GB2312"/>
          <w:i w:val="0"/>
          <w:iCs w:val="0"/>
          <w:caps w:val="0"/>
          <w:color w:val="000000"/>
          <w:spacing w:val="0"/>
          <w:sz w:val="32"/>
          <w:szCs w:val="32"/>
          <w:lang w:val="en-US" w:eastAsia="zh-CN"/>
        </w:rPr>
        <w:t>基金提供项目推荐、信息查询和对接服务等相关工作。</w:t>
      </w:r>
    </w:p>
    <w:p w14:paraId="58A3574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黑体" w:hAnsi="宋体" w:eastAsia="黑体" w:cs="黑体"/>
          <w:i w:val="0"/>
          <w:iCs w:val="0"/>
          <w:caps w:val="0"/>
          <w:color w:val="000000"/>
          <w:spacing w:val="0"/>
          <w:kern w:val="0"/>
          <w:sz w:val="31"/>
          <w:szCs w:val="31"/>
          <w:lang w:val="en-US" w:eastAsia="zh-CN" w:bidi="ar"/>
        </w:rPr>
        <w:t xml:space="preserve">第十三条  </w:t>
      </w:r>
      <w:r>
        <w:rPr>
          <w:rFonts w:hint="eastAsia" w:ascii="仿宋_GB2312" w:hAnsi="仿宋_GB2312" w:eastAsia="仿宋_GB2312" w:cs="仿宋_GB2312"/>
          <w:i w:val="0"/>
          <w:iCs w:val="0"/>
          <w:caps w:val="0"/>
          <w:color w:val="000000"/>
          <w:spacing w:val="0"/>
          <w:sz w:val="32"/>
          <w:szCs w:val="32"/>
          <w:lang w:eastAsia="zh-CN"/>
        </w:rPr>
        <w:t>经济运行部</w:t>
      </w:r>
      <w:r>
        <w:rPr>
          <w:rFonts w:hint="eastAsia" w:ascii="仿宋_GB2312" w:hAnsi="仿宋_GB2312" w:eastAsia="仿宋_GB2312" w:cs="仿宋_GB2312"/>
          <w:i w:val="0"/>
          <w:iCs w:val="0"/>
          <w:caps w:val="0"/>
          <w:color w:val="000000"/>
          <w:spacing w:val="0"/>
          <w:sz w:val="32"/>
          <w:szCs w:val="32"/>
        </w:rPr>
        <w:t>负责围绕行业和当地产业发展实际调整基金布局，防止产能过剩和低水平重复建设</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lang w:val="en-US" w:eastAsia="zh-CN"/>
        </w:rPr>
        <w:t>为</w:t>
      </w:r>
      <w:r>
        <w:rPr>
          <w:rFonts w:hint="eastAsia" w:ascii="仿宋_GB2312" w:hAnsi="仿宋_GB2312" w:eastAsia="仿宋_GB2312" w:cs="仿宋_GB2312"/>
          <w:i w:val="0"/>
          <w:iCs w:val="0"/>
          <w:caps w:val="0"/>
          <w:color w:val="000000"/>
          <w:spacing w:val="0"/>
          <w:kern w:val="0"/>
          <w:sz w:val="32"/>
          <w:szCs w:val="32"/>
          <w:lang w:val="en-US" w:eastAsia="zh-CN" w:bidi="ar"/>
        </w:rPr>
        <w:t>政府投资</w:t>
      </w:r>
      <w:r>
        <w:rPr>
          <w:rFonts w:hint="eastAsia" w:ascii="仿宋_GB2312" w:hAnsi="仿宋_GB2312" w:eastAsia="仿宋_GB2312" w:cs="仿宋_GB2312"/>
          <w:i w:val="0"/>
          <w:iCs w:val="0"/>
          <w:caps w:val="0"/>
          <w:color w:val="000000"/>
          <w:spacing w:val="0"/>
          <w:sz w:val="32"/>
          <w:szCs w:val="32"/>
          <w:lang w:val="en-US" w:eastAsia="zh-CN"/>
        </w:rPr>
        <w:t>基金提供项目推荐、信息查询和对接服务等相关工作。</w:t>
      </w:r>
    </w:p>
    <w:p w14:paraId="37C8C1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620" w:firstLineChars="200"/>
        <w:jc w:val="left"/>
        <w:textAlignment w:val="auto"/>
        <w:rPr>
          <w:rFonts w:hint="eastAsia"/>
          <w:lang w:val="en-US" w:eastAsia="zh-CN"/>
        </w:rPr>
      </w:pPr>
      <w:r>
        <w:rPr>
          <w:rFonts w:hint="eastAsia" w:ascii="黑体" w:hAnsi="宋体" w:eastAsia="黑体" w:cs="黑体"/>
          <w:i w:val="0"/>
          <w:iCs w:val="0"/>
          <w:caps w:val="0"/>
          <w:color w:val="000000"/>
          <w:spacing w:val="0"/>
          <w:kern w:val="0"/>
          <w:sz w:val="31"/>
          <w:szCs w:val="31"/>
          <w:lang w:val="en-US" w:eastAsia="zh-CN" w:bidi="ar"/>
        </w:rPr>
        <w:t xml:space="preserve">第十四条  </w:t>
      </w:r>
      <w:r>
        <w:rPr>
          <w:rFonts w:hint="eastAsia" w:ascii="仿宋_GB2312" w:hAnsi="仿宋_GB2312" w:eastAsia="仿宋_GB2312" w:cs="仿宋_GB2312"/>
          <w:i w:val="0"/>
          <w:iCs w:val="0"/>
          <w:caps w:val="0"/>
          <w:color w:val="000000"/>
          <w:spacing w:val="0"/>
          <w:sz w:val="32"/>
          <w:szCs w:val="32"/>
          <w:lang w:val="en-US" w:eastAsia="zh-CN"/>
        </w:rPr>
        <w:t>产业链发展促进部负责健全所负责的产业链、“瞪羚”、专精特新“小巨人”等企业的项目库，实行动态更新，为</w:t>
      </w:r>
      <w:r>
        <w:rPr>
          <w:rFonts w:hint="eastAsia" w:ascii="仿宋_GB2312" w:hAnsi="仿宋_GB2312" w:eastAsia="仿宋_GB2312" w:cs="仿宋_GB2312"/>
          <w:i w:val="0"/>
          <w:iCs w:val="0"/>
          <w:caps w:val="0"/>
          <w:color w:val="000000"/>
          <w:spacing w:val="0"/>
          <w:kern w:val="0"/>
          <w:sz w:val="32"/>
          <w:szCs w:val="32"/>
          <w:lang w:val="en-US" w:eastAsia="zh-CN" w:bidi="ar"/>
        </w:rPr>
        <w:t>政府投资</w:t>
      </w:r>
      <w:r>
        <w:rPr>
          <w:rFonts w:hint="eastAsia" w:ascii="仿宋_GB2312" w:hAnsi="仿宋_GB2312" w:eastAsia="仿宋_GB2312" w:cs="仿宋_GB2312"/>
          <w:i w:val="0"/>
          <w:iCs w:val="0"/>
          <w:caps w:val="0"/>
          <w:color w:val="000000"/>
          <w:spacing w:val="0"/>
          <w:sz w:val="32"/>
          <w:szCs w:val="32"/>
          <w:lang w:val="en-US" w:eastAsia="zh-CN"/>
        </w:rPr>
        <w:t xml:space="preserve">基金提供项目推荐、信息查询和对接服务等相关工作。                  </w:t>
      </w:r>
    </w:p>
    <w:p w14:paraId="6F0B6E4B">
      <w:pPr>
        <w:tabs>
          <w:tab w:val="left" w:pos="1442"/>
        </w:tabs>
        <w:bidi w:val="0"/>
        <w:ind w:firstLine="620" w:firstLineChars="200"/>
        <w:jc w:val="left"/>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黑体" w:hAnsi="宋体" w:eastAsia="黑体" w:cs="黑体"/>
          <w:i w:val="0"/>
          <w:iCs w:val="0"/>
          <w:caps w:val="0"/>
          <w:color w:val="000000"/>
          <w:spacing w:val="0"/>
          <w:kern w:val="0"/>
          <w:sz w:val="31"/>
          <w:szCs w:val="31"/>
          <w:lang w:val="en-US" w:eastAsia="zh-CN" w:bidi="ar"/>
        </w:rPr>
        <w:t xml:space="preserve">第十五条  </w:t>
      </w:r>
      <w:r>
        <w:rPr>
          <w:rFonts w:hint="eastAsia" w:ascii="仿宋_GB2312" w:hAnsi="仿宋_GB2312" w:eastAsia="仿宋_GB2312" w:cs="仿宋_GB2312"/>
          <w:i w:val="0"/>
          <w:iCs w:val="0"/>
          <w:caps w:val="0"/>
          <w:color w:val="000000"/>
          <w:spacing w:val="0"/>
          <w:kern w:val="0"/>
          <w:sz w:val="32"/>
          <w:szCs w:val="32"/>
          <w:lang w:val="en-US" w:eastAsia="zh-CN" w:bidi="ar"/>
        </w:rPr>
        <w:t>财政局根据开发区政府投资基金出资额，负责对基金依法进行审计监督，绩效考核管理工作。</w:t>
      </w:r>
    </w:p>
    <w:p w14:paraId="347023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仿宋" w:hAnsi="仿宋" w:eastAsia="仿宋" w:cs="仿宋"/>
          <w:i w:val="0"/>
          <w:iCs w:val="0"/>
          <w:caps w:val="0"/>
          <w:color w:val="000000"/>
          <w:spacing w:val="0"/>
          <w:sz w:val="31"/>
          <w:szCs w:val="31"/>
        </w:rPr>
      </w:pPr>
      <w:r>
        <w:rPr>
          <w:rFonts w:hint="eastAsia" w:ascii="黑体" w:hAnsi="宋体" w:eastAsia="黑体" w:cs="黑体"/>
          <w:i w:val="0"/>
          <w:iCs w:val="0"/>
          <w:caps w:val="0"/>
          <w:color w:val="000000"/>
          <w:spacing w:val="0"/>
          <w:kern w:val="0"/>
          <w:sz w:val="31"/>
          <w:szCs w:val="31"/>
          <w:lang w:val="en-US" w:eastAsia="zh-CN" w:bidi="ar"/>
        </w:rPr>
        <w:t>第十六条</w:t>
      </w:r>
      <w:r>
        <w:rPr>
          <w:rFonts w:hint="eastAsia" w:ascii="仿宋" w:hAnsi="仿宋" w:eastAsia="仿宋" w:cs="仿宋"/>
          <w:i w:val="0"/>
          <w:iCs w:val="0"/>
          <w:caps w:val="0"/>
          <w:color w:val="000000"/>
          <w:spacing w:val="0"/>
          <w:sz w:val="31"/>
          <w:szCs w:val="31"/>
          <w:lang w:val="en-US" w:eastAsia="zh-CN"/>
        </w:rPr>
        <w:t xml:space="preserve">  </w:t>
      </w:r>
      <w:r>
        <w:rPr>
          <w:rFonts w:hint="eastAsia" w:ascii="仿宋_GB2312" w:hAnsi="仿宋_GB2312" w:eastAsia="仿宋_GB2312" w:cs="仿宋_GB2312"/>
          <w:i w:val="0"/>
          <w:iCs w:val="0"/>
          <w:caps w:val="0"/>
          <w:color w:val="000000"/>
          <w:spacing w:val="0"/>
          <w:sz w:val="32"/>
          <w:szCs w:val="32"/>
          <w:lang w:eastAsia="zh-CN"/>
        </w:rPr>
        <w:t>行政审批局（政务服务中心）</w:t>
      </w:r>
      <w:r>
        <w:rPr>
          <w:rFonts w:hint="eastAsia" w:ascii="仿宋_GB2312" w:hAnsi="仿宋_GB2312" w:eastAsia="仿宋_GB2312" w:cs="仿宋_GB2312"/>
          <w:i w:val="0"/>
          <w:iCs w:val="0"/>
          <w:caps w:val="0"/>
          <w:color w:val="000000"/>
          <w:spacing w:val="0"/>
          <w:sz w:val="32"/>
          <w:szCs w:val="32"/>
        </w:rPr>
        <w:t>负责政府投资基金的注册登记工作。</w:t>
      </w:r>
    </w:p>
    <w:p w14:paraId="3E0DCB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宋体" w:eastAsia="黑体" w:cs="黑体"/>
          <w:i w:val="0"/>
          <w:iCs w:val="0"/>
          <w:caps w:val="0"/>
          <w:color w:val="000000"/>
          <w:spacing w:val="0"/>
          <w:kern w:val="0"/>
          <w:sz w:val="31"/>
          <w:szCs w:val="31"/>
          <w:lang w:val="en-US" w:eastAsia="zh-CN" w:bidi="ar"/>
        </w:rPr>
        <w:t>第十七条</w:t>
      </w:r>
      <w:r>
        <w:rPr>
          <w:rFonts w:hint="eastAsia" w:ascii="仿宋" w:hAnsi="仿宋" w:eastAsia="仿宋" w:cs="仿宋"/>
          <w:i w:val="0"/>
          <w:iCs w:val="0"/>
          <w:caps w:val="0"/>
          <w:color w:val="000000"/>
          <w:spacing w:val="0"/>
          <w:sz w:val="31"/>
          <w:szCs w:val="31"/>
          <w:lang w:val="en-US" w:eastAsia="zh-CN"/>
        </w:rPr>
        <w:t xml:space="preserve">  </w:t>
      </w:r>
      <w:r>
        <w:rPr>
          <w:rFonts w:hint="eastAsia" w:ascii="仿宋_GB2312" w:hAnsi="仿宋_GB2312" w:eastAsia="仿宋_GB2312" w:cs="仿宋_GB2312"/>
          <w:i w:val="0"/>
          <w:iCs w:val="0"/>
          <w:caps w:val="0"/>
          <w:color w:val="000000"/>
          <w:spacing w:val="0"/>
          <w:sz w:val="32"/>
          <w:szCs w:val="32"/>
          <w:lang w:eastAsia="zh-CN"/>
        </w:rPr>
        <w:t>科技服务中心按职责</w:t>
      </w:r>
      <w:r>
        <w:rPr>
          <w:rFonts w:hint="eastAsia" w:ascii="仿宋_GB2312" w:hAnsi="仿宋_GB2312" w:eastAsia="仿宋_GB2312" w:cs="仿宋_GB2312"/>
          <w:i w:val="0"/>
          <w:iCs w:val="0"/>
          <w:caps w:val="0"/>
          <w:color w:val="000000"/>
          <w:spacing w:val="0"/>
          <w:sz w:val="32"/>
          <w:szCs w:val="32"/>
        </w:rPr>
        <w:t>对创投天使</w:t>
      </w:r>
      <w:r>
        <w:rPr>
          <w:rFonts w:hint="eastAsia" w:ascii="仿宋_GB2312" w:hAnsi="仿宋_GB2312" w:eastAsia="仿宋_GB2312" w:cs="仿宋_GB2312"/>
          <w:i w:val="0"/>
          <w:iCs w:val="0"/>
          <w:caps w:val="0"/>
          <w:color w:val="000000"/>
          <w:spacing w:val="0"/>
          <w:sz w:val="32"/>
          <w:szCs w:val="32"/>
          <w:lang w:eastAsia="zh-CN"/>
        </w:rPr>
        <w:t>和科技型</w:t>
      </w:r>
      <w:r>
        <w:rPr>
          <w:rFonts w:hint="eastAsia" w:ascii="仿宋_GB2312" w:hAnsi="仿宋_GB2312" w:eastAsia="仿宋_GB2312" w:cs="仿宋_GB2312"/>
          <w:i w:val="0"/>
          <w:iCs w:val="0"/>
          <w:caps w:val="0"/>
          <w:color w:val="000000"/>
          <w:spacing w:val="0"/>
          <w:kern w:val="0"/>
          <w:sz w:val="32"/>
          <w:szCs w:val="32"/>
          <w:lang w:val="en-US" w:eastAsia="zh-CN" w:bidi="ar"/>
        </w:rPr>
        <w:t>政府投资</w:t>
      </w:r>
      <w:r>
        <w:rPr>
          <w:rFonts w:hint="eastAsia" w:ascii="仿宋_GB2312" w:hAnsi="仿宋_GB2312" w:eastAsia="仿宋_GB2312" w:cs="仿宋_GB2312"/>
          <w:i w:val="0"/>
          <w:iCs w:val="0"/>
          <w:caps w:val="0"/>
          <w:color w:val="000000"/>
          <w:spacing w:val="0"/>
          <w:sz w:val="32"/>
          <w:szCs w:val="32"/>
        </w:rPr>
        <w:t>基金设立、投资方向等提出建议，向创投天使</w:t>
      </w:r>
      <w:r>
        <w:rPr>
          <w:rFonts w:hint="eastAsia" w:ascii="仿宋_GB2312" w:hAnsi="仿宋_GB2312" w:eastAsia="仿宋_GB2312" w:cs="仿宋_GB2312"/>
          <w:i w:val="0"/>
          <w:iCs w:val="0"/>
          <w:caps w:val="0"/>
          <w:color w:val="000000"/>
          <w:spacing w:val="0"/>
          <w:sz w:val="32"/>
          <w:szCs w:val="32"/>
          <w:lang w:eastAsia="zh-CN"/>
        </w:rPr>
        <w:t>和科技</w:t>
      </w:r>
      <w:r>
        <w:rPr>
          <w:rFonts w:hint="eastAsia" w:ascii="仿宋_GB2312" w:hAnsi="仿宋_GB2312" w:eastAsia="仿宋_GB2312" w:cs="仿宋_GB2312"/>
          <w:i w:val="0"/>
          <w:iCs w:val="0"/>
          <w:caps w:val="0"/>
          <w:color w:val="000000"/>
          <w:spacing w:val="0"/>
          <w:sz w:val="32"/>
          <w:szCs w:val="32"/>
          <w:lang w:val="en-US" w:eastAsia="zh-CN"/>
        </w:rPr>
        <w:t>型</w:t>
      </w:r>
      <w:r>
        <w:rPr>
          <w:rFonts w:hint="eastAsia" w:ascii="仿宋_GB2312" w:hAnsi="仿宋_GB2312" w:eastAsia="仿宋_GB2312" w:cs="仿宋_GB2312"/>
          <w:i w:val="0"/>
          <w:iCs w:val="0"/>
          <w:caps w:val="0"/>
          <w:color w:val="000000"/>
          <w:spacing w:val="0"/>
          <w:sz w:val="32"/>
          <w:szCs w:val="32"/>
        </w:rPr>
        <w:t>基金提供备选科技领域以及关键核心技术攻关项目信息，配合做好支持创投天使</w:t>
      </w:r>
      <w:r>
        <w:rPr>
          <w:rFonts w:hint="eastAsia" w:ascii="仿宋_GB2312" w:hAnsi="仿宋_GB2312" w:eastAsia="仿宋_GB2312" w:cs="仿宋_GB2312"/>
          <w:i w:val="0"/>
          <w:iCs w:val="0"/>
          <w:caps w:val="0"/>
          <w:color w:val="000000"/>
          <w:spacing w:val="0"/>
          <w:sz w:val="32"/>
          <w:szCs w:val="32"/>
          <w:lang w:eastAsia="zh-CN"/>
        </w:rPr>
        <w:t>和科技型</w:t>
      </w:r>
      <w:r>
        <w:rPr>
          <w:rFonts w:hint="eastAsia" w:ascii="仿宋_GB2312" w:hAnsi="仿宋_GB2312" w:eastAsia="仿宋_GB2312" w:cs="仿宋_GB2312"/>
          <w:i w:val="0"/>
          <w:iCs w:val="0"/>
          <w:caps w:val="0"/>
          <w:color w:val="000000"/>
          <w:spacing w:val="0"/>
          <w:sz w:val="32"/>
          <w:szCs w:val="32"/>
        </w:rPr>
        <w:t>基金发展相关工作。</w:t>
      </w:r>
    </w:p>
    <w:p w14:paraId="6B4E03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黑体" w:hAnsi="宋体" w:eastAsia="黑体" w:cs="黑体"/>
          <w:i w:val="0"/>
          <w:iCs w:val="0"/>
          <w:caps w:val="0"/>
          <w:color w:val="000000"/>
          <w:spacing w:val="0"/>
          <w:kern w:val="0"/>
          <w:sz w:val="31"/>
          <w:szCs w:val="31"/>
          <w:lang w:val="en-US" w:eastAsia="zh-CN" w:bidi="ar"/>
        </w:rPr>
        <w:t>第十八条</w:t>
      </w:r>
      <w:r>
        <w:rPr>
          <w:rFonts w:hint="eastAsia" w:ascii="仿宋_GB2312" w:hAnsi="仿宋_GB2312" w:eastAsia="仿宋_GB2312" w:cs="仿宋_GB2312"/>
          <w:i w:val="0"/>
          <w:iCs w:val="0"/>
          <w:caps w:val="0"/>
          <w:color w:val="000000"/>
          <w:spacing w:val="0"/>
          <w:sz w:val="32"/>
          <w:szCs w:val="32"/>
          <w:lang w:val="en-US" w:eastAsia="zh-CN"/>
        </w:rPr>
        <w:t xml:space="preserve">  金融服务中心履行领导小组办公室的职责；负责政府投资基金的预算管理、绩效评价和信息统计工作；建立政府投资基金项目库，向出资人和管理人提供和推荐项目信息。</w:t>
      </w:r>
    </w:p>
    <w:p w14:paraId="4942EA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黑体" w:hAnsi="宋体" w:eastAsia="黑体" w:cs="黑体"/>
          <w:i w:val="0"/>
          <w:iCs w:val="0"/>
          <w:caps w:val="0"/>
          <w:color w:val="000000"/>
          <w:spacing w:val="0"/>
          <w:kern w:val="0"/>
          <w:sz w:val="31"/>
          <w:szCs w:val="31"/>
          <w:lang w:val="en-US" w:eastAsia="zh-CN" w:bidi="ar"/>
        </w:rPr>
        <w:t xml:space="preserve">第十九条  </w:t>
      </w:r>
      <w:r>
        <w:rPr>
          <w:rFonts w:hint="eastAsia" w:ascii="仿宋_GB2312" w:hAnsi="仿宋_GB2312" w:eastAsia="仿宋_GB2312" w:cs="仿宋_GB2312"/>
          <w:i w:val="0"/>
          <w:iCs w:val="0"/>
          <w:caps w:val="0"/>
          <w:color w:val="000000"/>
          <w:spacing w:val="0"/>
          <w:sz w:val="32"/>
          <w:szCs w:val="32"/>
          <w:lang w:val="en-US" w:eastAsia="zh-CN"/>
        </w:rPr>
        <w:t>由管委会作为出资人，</w:t>
      </w:r>
      <w:r>
        <w:rPr>
          <w:rFonts w:hint="eastAsia" w:ascii="仿宋_GB2312" w:hAnsi="仿宋_GB2312" w:eastAsia="仿宋_GB2312" w:cs="仿宋_GB2312"/>
          <w:i w:val="0"/>
          <w:iCs w:val="0"/>
          <w:caps w:val="0"/>
          <w:color w:val="000000"/>
          <w:spacing w:val="0"/>
          <w:sz w:val="32"/>
          <w:szCs w:val="32"/>
        </w:rPr>
        <w:t>委托</w:t>
      </w:r>
      <w:r>
        <w:rPr>
          <w:rFonts w:hint="eastAsia" w:ascii="仿宋_GB2312" w:hAnsi="仿宋_GB2312" w:eastAsia="仿宋_GB2312" w:cs="仿宋_GB2312"/>
          <w:i w:val="0"/>
          <w:iCs w:val="0"/>
          <w:caps w:val="0"/>
          <w:color w:val="000000"/>
          <w:spacing w:val="0"/>
          <w:sz w:val="32"/>
          <w:szCs w:val="32"/>
          <w:lang w:eastAsia="zh-CN"/>
        </w:rPr>
        <w:t>金融服务中心履行监管职责，山</w:t>
      </w:r>
      <w:r>
        <w:rPr>
          <w:rFonts w:hint="eastAsia" w:ascii="仿宋_GB2312" w:hAnsi="仿宋_GB2312" w:eastAsia="仿宋_GB2312" w:cs="仿宋_GB2312"/>
          <w:i w:val="0"/>
          <w:iCs w:val="0"/>
          <w:caps w:val="0"/>
          <w:color w:val="000000"/>
          <w:spacing w:val="0"/>
          <w:sz w:val="32"/>
          <w:szCs w:val="32"/>
        </w:rPr>
        <w:t>西</w:t>
      </w:r>
      <w:r>
        <w:rPr>
          <w:rFonts w:hint="eastAsia" w:ascii="仿宋_GB2312" w:hAnsi="仿宋_GB2312" w:eastAsia="仿宋_GB2312" w:cs="仿宋_GB2312"/>
          <w:i w:val="0"/>
          <w:iCs w:val="0"/>
          <w:caps w:val="0"/>
          <w:color w:val="000000"/>
          <w:spacing w:val="0"/>
          <w:sz w:val="32"/>
          <w:szCs w:val="32"/>
          <w:lang w:eastAsia="zh-CN"/>
        </w:rPr>
        <w:t>转型综合改革示范区晋中开发区产业投资有限公司（以下简称：产投公司）</w:t>
      </w:r>
      <w:r>
        <w:rPr>
          <w:rFonts w:hint="eastAsia" w:ascii="仿宋_GB2312" w:hAnsi="仿宋_GB2312" w:eastAsia="仿宋_GB2312" w:cs="仿宋_GB2312"/>
          <w:i w:val="0"/>
          <w:iCs w:val="0"/>
          <w:caps w:val="0"/>
          <w:color w:val="000000"/>
          <w:spacing w:val="0"/>
          <w:sz w:val="32"/>
          <w:szCs w:val="32"/>
        </w:rPr>
        <w:t>受</w:t>
      </w:r>
      <w:r>
        <w:rPr>
          <w:rFonts w:hint="eastAsia" w:ascii="仿宋_GB2312" w:hAnsi="仿宋_GB2312" w:eastAsia="仿宋_GB2312" w:cs="仿宋_GB2312"/>
          <w:i w:val="0"/>
          <w:iCs w:val="0"/>
          <w:caps w:val="0"/>
          <w:color w:val="000000"/>
          <w:spacing w:val="0"/>
          <w:sz w:val="32"/>
          <w:szCs w:val="32"/>
          <w:lang w:eastAsia="zh-CN"/>
        </w:rPr>
        <w:t>金融服务中心</w:t>
      </w:r>
      <w:r>
        <w:rPr>
          <w:rFonts w:hint="eastAsia" w:ascii="仿宋_GB2312" w:hAnsi="仿宋_GB2312" w:eastAsia="仿宋_GB2312" w:cs="仿宋_GB2312"/>
          <w:i w:val="0"/>
          <w:iCs w:val="0"/>
          <w:caps w:val="0"/>
          <w:color w:val="000000"/>
          <w:spacing w:val="0"/>
          <w:sz w:val="32"/>
          <w:szCs w:val="32"/>
        </w:rPr>
        <w:t>委托</w:t>
      </w:r>
      <w:r>
        <w:rPr>
          <w:rFonts w:hint="eastAsia" w:ascii="仿宋_GB2312" w:hAnsi="仿宋_GB2312" w:eastAsia="仿宋_GB2312" w:cs="仿宋_GB2312"/>
          <w:i w:val="0"/>
          <w:iCs w:val="0"/>
          <w:caps w:val="0"/>
          <w:color w:val="000000"/>
          <w:spacing w:val="0"/>
          <w:sz w:val="32"/>
          <w:szCs w:val="32"/>
          <w:lang w:eastAsia="zh-CN"/>
        </w:rPr>
        <w:t>履行开发区</w:t>
      </w:r>
      <w:r>
        <w:rPr>
          <w:rFonts w:hint="eastAsia" w:ascii="仿宋_GB2312" w:hAnsi="仿宋_GB2312" w:eastAsia="仿宋_GB2312" w:cs="仿宋_GB2312"/>
          <w:i w:val="0"/>
          <w:iCs w:val="0"/>
          <w:caps w:val="0"/>
          <w:color w:val="000000"/>
          <w:spacing w:val="0"/>
          <w:sz w:val="32"/>
          <w:szCs w:val="32"/>
        </w:rPr>
        <w:t>政府</w:t>
      </w:r>
      <w:r>
        <w:rPr>
          <w:rFonts w:hint="eastAsia" w:ascii="仿宋_GB2312" w:hAnsi="仿宋_GB2312" w:eastAsia="仿宋_GB2312" w:cs="仿宋_GB2312"/>
          <w:i w:val="0"/>
          <w:iCs w:val="0"/>
          <w:caps w:val="0"/>
          <w:color w:val="000000"/>
          <w:spacing w:val="0"/>
          <w:sz w:val="32"/>
          <w:szCs w:val="32"/>
          <w:lang w:eastAsia="zh-CN"/>
        </w:rPr>
        <w:t>资金</w:t>
      </w:r>
      <w:r>
        <w:rPr>
          <w:rFonts w:hint="eastAsia" w:ascii="仿宋_GB2312" w:hAnsi="仿宋_GB2312" w:eastAsia="仿宋_GB2312" w:cs="仿宋_GB2312"/>
          <w:i w:val="0"/>
          <w:iCs w:val="0"/>
          <w:caps w:val="0"/>
          <w:color w:val="000000"/>
          <w:spacing w:val="0"/>
          <w:sz w:val="32"/>
          <w:szCs w:val="32"/>
        </w:rPr>
        <w:t>出</w:t>
      </w:r>
      <w:r>
        <w:rPr>
          <w:rFonts w:hint="eastAsia" w:ascii="仿宋_GB2312" w:hAnsi="仿宋_GB2312" w:eastAsia="仿宋_GB2312" w:cs="仿宋_GB2312"/>
          <w:i w:val="0"/>
          <w:iCs w:val="0"/>
          <w:caps w:val="0"/>
          <w:color w:val="000000"/>
          <w:spacing w:val="0"/>
          <w:sz w:val="32"/>
          <w:szCs w:val="32"/>
          <w:lang w:eastAsia="zh-CN"/>
        </w:rPr>
        <w:t>资人职责</w:t>
      </w:r>
      <w:r>
        <w:rPr>
          <w:rFonts w:hint="eastAsia" w:ascii="仿宋_GB2312" w:hAnsi="仿宋_GB2312" w:eastAsia="仿宋_GB2312" w:cs="仿宋_GB2312"/>
          <w:i w:val="0"/>
          <w:iCs w:val="0"/>
          <w:caps w:val="0"/>
          <w:color w:val="000000"/>
          <w:spacing w:val="0"/>
          <w:sz w:val="32"/>
          <w:szCs w:val="32"/>
          <w:lang w:val="en-US" w:eastAsia="zh-CN"/>
        </w:rPr>
        <w:t>。</w:t>
      </w:r>
    </w:p>
    <w:p w14:paraId="0F1E33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eastAsia="zh-CN"/>
        </w:rPr>
        <w:t>产投公司应于每年一季度向领导小组办公室报送上年度政府投资基金运作管理情况、财务报告、重大事项等信息。</w:t>
      </w:r>
    </w:p>
    <w:p w14:paraId="1F1127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宋体" w:eastAsia="黑体" w:cs="黑体"/>
          <w:i w:val="0"/>
          <w:iCs w:val="0"/>
          <w:caps w:val="0"/>
          <w:color w:val="000000"/>
          <w:spacing w:val="0"/>
          <w:kern w:val="0"/>
          <w:sz w:val="31"/>
          <w:szCs w:val="31"/>
          <w:lang w:val="en-US" w:eastAsia="zh-CN" w:bidi="ar"/>
        </w:rPr>
        <w:t xml:space="preserve">第二十条  </w:t>
      </w:r>
      <w:r>
        <w:rPr>
          <w:rFonts w:hint="eastAsia" w:ascii="仿宋_GB2312" w:hAnsi="仿宋_GB2312" w:eastAsia="仿宋_GB2312" w:cs="仿宋_GB2312"/>
          <w:i w:val="0"/>
          <w:iCs w:val="0"/>
          <w:caps w:val="0"/>
          <w:color w:val="000000"/>
          <w:spacing w:val="0"/>
          <w:sz w:val="32"/>
          <w:szCs w:val="32"/>
        </w:rPr>
        <w:t>对不同类型</w:t>
      </w:r>
      <w:r>
        <w:rPr>
          <w:rFonts w:hint="eastAsia" w:ascii="仿宋_GB2312" w:hAnsi="仿宋_GB2312" w:eastAsia="仿宋_GB2312" w:cs="仿宋_GB2312"/>
          <w:i w:val="0"/>
          <w:iCs w:val="0"/>
          <w:caps w:val="0"/>
          <w:color w:val="000000"/>
          <w:spacing w:val="0"/>
          <w:sz w:val="32"/>
          <w:szCs w:val="32"/>
          <w:lang w:val="en-US" w:eastAsia="zh-CN"/>
        </w:rPr>
        <w:t>政府投资</w:t>
      </w:r>
      <w:r>
        <w:rPr>
          <w:rFonts w:hint="eastAsia" w:ascii="仿宋_GB2312" w:hAnsi="仿宋_GB2312" w:eastAsia="仿宋_GB2312" w:cs="仿宋_GB2312"/>
          <w:i w:val="0"/>
          <w:iCs w:val="0"/>
          <w:caps w:val="0"/>
          <w:color w:val="000000"/>
          <w:spacing w:val="0"/>
          <w:sz w:val="32"/>
          <w:szCs w:val="32"/>
        </w:rPr>
        <w:t>基金实行差异化管理机制：</w:t>
      </w:r>
    </w:p>
    <w:p w14:paraId="779263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t>（一）</w:t>
      </w:r>
      <w:r>
        <w:rPr>
          <w:rFonts w:hint="eastAsia" w:ascii="仿宋_GB2312" w:hAnsi="仿宋_GB2312" w:eastAsia="仿宋_GB2312" w:cs="仿宋_GB2312"/>
          <w:i w:val="0"/>
          <w:iCs w:val="0"/>
          <w:caps w:val="0"/>
          <w:color w:val="000000"/>
          <w:spacing w:val="0"/>
          <w:sz w:val="32"/>
          <w:szCs w:val="32"/>
        </w:rPr>
        <w:t>对创业投资类基金，可适当提高政府出资比例、放宽基金存续期要求、延长基金绩效评价周期。</w:t>
      </w:r>
    </w:p>
    <w:p w14:paraId="280119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t>（二）</w:t>
      </w:r>
      <w:r>
        <w:rPr>
          <w:rFonts w:hint="eastAsia" w:ascii="仿宋_GB2312" w:hAnsi="仿宋_GB2312" w:eastAsia="仿宋_GB2312" w:cs="仿宋_GB2312"/>
          <w:i w:val="0"/>
          <w:iCs w:val="0"/>
          <w:caps w:val="0"/>
          <w:color w:val="000000"/>
          <w:spacing w:val="0"/>
          <w:sz w:val="32"/>
          <w:szCs w:val="32"/>
        </w:rPr>
        <w:t>对产业投资类基金，应根据产业类型、阶段、分布特点合理设置管理要求，突出支持重点。</w:t>
      </w:r>
    </w:p>
    <w:p w14:paraId="63E145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t>（三）</w:t>
      </w:r>
      <w:r>
        <w:rPr>
          <w:rFonts w:hint="eastAsia" w:ascii="仿宋_GB2312" w:hAnsi="仿宋_GB2312" w:eastAsia="仿宋_GB2312" w:cs="仿宋_GB2312"/>
          <w:i w:val="0"/>
          <w:iCs w:val="0"/>
          <w:caps w:val="0"/>
          <w:color w:val="000000"/>
          <w:spacing w:val="0"/>
          <w:sz w:val="32"/>
          <w:szCs w:val="32"/>
        </w:rPr>
        <w:t>对功能</w:t>
      </w:r>
      <w:bookmarkStart w:id="1" w:name="_GoBack"/>
      <w:bookmarkEnd w:id="1"/>
      <w:r>
        <w:rPr>
          <w:rFonts w:hint="eastAsia" w:ascii="仿宋_GB2312" w:hAnsi="仿宋_GB2312" w:eastAsia="仿宋_GB2312" w:cs="仿宋_GB2312"/>
          <w:i w:val="0"/>
          <w:iCs w:val="0"/>
          <w:caps w:val="0"/>
          <w:color w:val="000000"/>
          <w:spacing w:val="0"/>
          <w:sz w:val="32"/>
          <w:szCs w:val="32"/>
        </w:rPr>
        <w:t>基金，聚焦发挥政策导向作用，有效贯彻</w:t>
      </w:r>
      <w:r>
        <w:rPr>
          <w:rFonts w:hint="eastAsia" w:ascii="仿宋_GB2312" w:hAnsi="仿宋_GB2312" w:eastAsia="仿宋_GB2312" w:cs="仿宋_GB2312"/>
          <w:i w:val="0"/>
          <w:iCs w:val="0"/>
          <w:caps w:val="0"/>
          <w:color w:val="000000"/>
          <w:spacing w:val="0"/>
          <w:sz w:val="32"/>
          <w:szCs w:val="32"/>
          <w:lang w:eastAsia="zh-CN"/>
        </w:rPr>
        <w:t>开发区</w:t>
      </w:r>
      <w:r>
        <w:rPr>
          <w:rFonts w:hint="eastAsia" w:ascii="仿宋_GB2312" w:hAnsi="仿宋_GB2312" w:eastAsia="仿宋_GB2312" w:cs="仿宋_GB2312"/>
          <w:i w:val="0"/>
          <w:iCs w:val="0"/>
          <w:caps w:val="0"/>
          <w:color w:val="000000"/>
          <w:spacing w:val="0"/>
          <w:sz w:val="32"/>
          <w:szCs w:val="32"/>
        </w:rPr>
        <w:t>重大战略安排。</w:t>
      </w:r>
    </w:p>
    <w:p w14:paraId="02DFD2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黑体" w:hAnsi="黑体" w:eastAsia="黑体" w:cs="黑体"/>
          <w:i w:val="0"/>
          <w:iCs w:val="0"/>
          <w:caps w:val="0"/>
          <w:color w:val="000000"/>
          <w:spacing w:val="0"/>
          <w:sz w:val="31"/>
          <w:szCs w:val="31"/>
        </w:rPr>
      </w:pPr>
      <w:r>
        <w:rPr>
          <w:rFonts w:hint="eastAsia" w:ascii="黑体" w:hAnsi="黑体" w:eastAsia="黑体" w:cs="黑体"/>
          <w:i w:val="0"/>
          <w:iCs w:val="0"/>
          <w:caps w:val="0"/>
          <w:color w:val="000000"/>
          <w:spacing w:val="0"/>
          <w:sz w:val="31"/>
          <w:szCs w:val="31"/>
        </w:rPr>
        <w:t>第四章 基金设立</w:t>
      </w:r>
    </w:p>
    <w:p w14:paraId="172779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黑体" w:hAnsi="宋体" w:eastAsia="黑体" w:cs="黑体"/>
          <w:i w:val="0"/>
          <w:iCs w:val="0"/>
          <w:caps w:val="0"/>
          <w:color w:val="000000"/>
          <w:spacing w:val="0"/>
          <w:kern w:val="0"/>
          <w:sz w:val="31"/>
          <w:szCs w:val="31"/>
          <w:lang w:val="en-US" w:eastAsia="zh-CN" w:bidi="ar"/>
        </w:rPr>
        <w:t xml:space="preserve">第二十一条  </w:t>
      </w:r>
      <w:r>
        <w:rPr>
          <w:rFonts w:hint="eastAsia" w:ascii="仿宋_GB2312" w:hAnsi="仿宋_GB2312" w:eastAsia="仿宋_GB2312" w:cs="仿宋_GB2312"/>
          <w:i w:val="0"/>
          <w:iCs w:val="0"/>
          <w:caps w:val="0"/>
          <w:color w:val="000000"/>
          <w:spacing w:val="0"/>
          <w:sz w:val="32"/>
          <w:szCs w:val="32"/>
          <w:lang w:val="en-US" w:eastAsia="zh-CN"/>
        </w:rPr>
        <w:t>新设立基金要充分评估论证并按规定履行审批程序。</w:t>
      </w:r>
    </w:p>
    <w:p w14:paraId="3452485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仿宋" w:hAnsi="仿宋" w:eastAsia="仿宋" w:cs="仿宋"/>
          <w:i w:val="0"/>
          <w:iCs w:val="0"/>
          <w:caps w:val="0"/>
          <w:color w:val="000000"/>
          <w:spacing w:val="0"/>
          <w:sz w:val="31"/>
          <w:szCs w:val="31"/>
          <w:lang w:val="en-US" w:eastAsia="zh-CN"/>
        </w:rPr>
      </w:pPr>
      <w:r>
        <w:rPr>
          <w:rFonts w:hint="eastAsia" w:ascii="黑体" w:hAnsi="宋体" w:eastAsia="黑体" w:cs="黑体"/>
          <w:i w:val="0"/>
          <w:iCs w:val="0"/>
          <w:caps w:val="0"/>
          <w:color w:val="000000"/>
          <w:spacing w:val="0"/>
          <w:kern w:val="0"/>
          <w:sz w:val="31"/>
          <w:szCs w:val="31"/>
          <w:lang w:val="en-US" w:eastAsia="zh-CN" w:bidi="ar"/>
        </w:rPr>
        <w:t>第二十二条</w:t>
      </w:r>
      <w:r>
        <w:rPr>
          <w:rFonts w:hint="eastAsia" w:ascii="微软雅黑" w:hAnsi="微软雅黑" w:eastAsia="微软雅黑" w:cs="微软雅黑"/>
          <w:i w:val="0"/>
          <w:iCs w:val="0"/>
          <w:caps w:val="0"/>
          <w:color w:val="000000"/>
          <w:spacing w:val="0"/>
          <w:sz w:val="31"/>
          <w:szCs w:val="31"/>
        </w:rPr>
        <w:t> </w:t>
      </w:r>
      <w:r>
        <w:rPr>
          <w:rFonts w:hint="eastAsia" w:ascii="微软雅黑" w:hAnsi="微软雅黑" w:eastAsia="微软雅黑" w:cs="微软雅黑"/>
          <w:i w:val="0"/>
          <w:iCs w:val="0"/>
          <w:caps w:val="0"/>
          <w:color w:val="000000"/>
          <w:spacing w:val="0"/>
          <w:sz w:val="31"/>
          <w:szCs w:val="31"/>
          <w:lang w:val="en-US" w:eastAsia="zh-CN"/>
        </w:rPr>
        <w:t xml:space="preserve"> </w:t>
      </w:r>
      <w:r>
        <w:rPr>
          <w:rFonts w:hint="eastAsia" w:ascii="仿宋_GB2312" w:hAnsi="仿宋_GB2312" w:eastAsia="仿宋_GB2312" w:cs="仿宋_GB2312"/>
          <w:i w:val="0"/>
          <w:iCs w:val="0"/>
          <w:caps w:val="0"/>
          <w:color w:val="000000"/>
          <w:spacing w:val="0"/>
          <w:sz w:val="32"/>
          <w:szCs w:val="32"/>
          <w:lang w:val="en-US" w:eastAsia="zh-CN"/>
        </w:rPr>
        <w:t>新设开发区政府投资基金由产投公司单独或各职能部门发起，报领导小组和开发区研究后，按省、市规定履行审批程序设立。新设基金和新设基金管理人，按照相关规定应提报上级政府审批。</w:t>
      </w:r>
    </w:p>
    <w:p w14:paraId="231350F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宋体" w:eastAsia="黑体" w:cs="黑体"/>
          <w:i w:val="0"/>
          <w:iCs w:val="0"/>
          <w:caps w:val="0"/>
          <w:color w:val="000000"/>
          <w:spacing w:val="0"/>
          <w:kern w:val="0"/>
          <w:sz w:val="31"/>
          <w:szCs w:val="31"/>
          <w:lang w:val="en-US" w:eastAsia="zh-CN" w:bidi="ar"/>
        </w:rPr>
        <w:t>第二十三条</w:t>
      </w:r>
      <w:r>
        <w:rPr>
          <w:rFonts w:hint="eastAsia" w:ascii="微软雅黑" w:hAnsi="微软雅黑" w:eastAsia="微软雅黑" w:cs="微软雅黑"/>
          <w:i w:val="0"/>
          <w:iCs w:val="0"/>
          <w:caps w:val="0"/>
          <w:color w:val="000000"/>
          <w:spacing w:val="0"/>
          <w:sz w:val="31"/>
          <w:szCs w:val="31"/>
        </w:rPr>
        <w:t> </w:t>
      </w:r>
      <w:r>
        <w:rPr>
          <w:rFonts w:hint="eastAsia" w:ascii="微软雅黑" w:hAnsi="微软雅黑" w:eastAsia="微软雅黑" w:cs="微软雅黑"/>
          <w:i w:val="0"/>
          <w:iCs w:val="0"/>
          <w:caps w:val="0"/>
          <w:color w:val="000000"/>
          <w:spacing w:val="0"/>
          <w:sz w:val="31"/>
          <w:szCs w:val="31"/>
          <w:lang w:val="en-US" w:eastAsia="zh-CN"/>
        </w:rPr>
        <w:t xml:space="preserve"> </w:t>
      </w:r>
      <w:r>
        <w:rPr>
          <w:rFonts w:hint="eastAsia" w:ascii="仿宋_GB2312" w:hAnsi="仿宋_GB2312" w:eastAsia="仿宋_GB2312" w:cs="仿宋_GB2312"/>
          <w:i w:val="0"/>
          <w:iCs w:val="0"/>
          <w:caps w:val="0"/>
          <w:color w:val="000000"/>
          <w:spacing w:val="0"/>
          <w:sz w:val="32"/>
          <w:szCs w:val="32"/>
        </w:rPr>
        <w:t>新设母基金应按照不重复、有侧重、突出重点的原则，组织开展可行性调研，起草可行性调研报告及基金设立方案。</w:t>
      </w:r>
    </w:p>
    <w:p w14:paraId="144B9C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t>政府投资</w:t>
      </w:r>
      <w:r>
        <w:rPr>
          <w:rFonts w:hint="eastAsia" w:ascii="仿宋_GB2312" w:hAnsi="仿宋_GB2312" w:eastAsia="仿宋_GB2312" w:cs="仿宋_GB2312"/>
          <w:i w:val="0"/>
          <w:iCs w:val="0"/>
          <w:caps w:val="0"/>
          <w:color w:val="000000"/>
          <w:spacing w:val="0"/>
          <w:sz w:val="32"/>
          <w:szCs w:val="32"/>
        </w:rPr>
        <w:t>基金调研报告内容应包括设立基金的依据、目标、类别、必要性和可行性的评估论证，基金拟投领域的行业现状、项目储备等。</w:t>
      </w:r>
    </w:p>
    <w:p w14:paraId="629290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t>政府投资</w:t>
      </w:r>
      <w:r>
        <w:rPr>
          <w:rFonts w:hint="eastAsia" w:ascii="仿宋_GB2312" w:hAnsi="仿宋_GB2312" w:eastAsia="仿宋_GB2312" w:cs="仿宋_GB2312"/>
          <w:i w:val="0"/>
          <w:iCs w:val="0"/>
          <w:caps w:val="0"/>
          <w:color w:val="000000"/>
          <w:spacing w:val="0"/>
          <w:sz w:val="32"/>
          <w:szCs w:val="32"/>
        </w:rPr>
        <w:t>基金设立方案内容应包括政策目标、基金规模、存续期限、出资方案、投资领域、决策机制、风险防范、投资退出、管理费用和收益分配等。</w:t>
      </w:r>
    </w:p>
    <w:p w14:paraId="0DBCE6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宋体" w:eastAsia="黑体" w:cs="黑体"/>
          <w:i w:val="0"/>
          <w:iCs w:val="0"/>
          <w:caps w:val="0"/>
          <w:color w:val="000000"/>
          <w:spacing w:val="0"/>
          <w:kern w:val="0"/>
          <w:sz w:val="31"/>
          <w:szCs w:val="31"/>
          <w:lang w:val="en-US" w:eastAsia="zh-CN" w:bidi="ar"/>
        </w:rPr>
        <w:t>第二十四条</w:t>
      </w:r>
      <w:r>
        <w:rPr>
          <w:rFonts w:hint="eastAsia" w:ascii="微软雅黑" w:hAnsi="微软雅黑" w:eastAsia="微软雅黑" w:cs="微软雅黑"/>
          <w:i w:val="0"/>
          <w:iCs w:val="0"/>
          <w:caps w:val="0"/>
          <w:color w:val="000000"/>
          <w:spacing w:val="0"/>
          <w:sz w:val="31"/>
          <w:szCs w:val="31"/>
        </w:rPr>
        <w:t> </w:t>
      </w:r>
      <w:r>
        <w:rPr>
          <w:rFonts w:hint="eastAsia" w:ascii="微软雅黑" w:hAnsi="微软雅黑" w:eastAsia="微软雅黑" w:cs="微软雅黑"/>
          <w:i w:val="0"/>
          <w:iCs w:val="0"/>
          <w:caps w:val="0"/>
          <w:color w:val="000000"/>
          <w:spacing w:val="0"/>
          <w:sz w:val="31"/>
          <w:szCs w:val="31"/>
          <w:lang w:val="en-US" w:eastAsia="zh-CN"/>
        </w:rPr>
        <w:t xml:space="preserve"> </w:t>
      </w:r>
      <w:r>
        <w:rPr>
          <w:rFonts w:hint="eastAsia" w:ascii="仿宋_GB2312" w:hAnsi="仿宋_GB2312" w:eastAsia="仿宋_GB2312" w:cs="仿宋_GB2312"/>
          <w:i w:val="0"/>
          <w:iCs w:val="0"/>
          <w:caps w:val="0"/>
          <w:color w:val="000000"/>
          <w:spacing w:val="0"/>
          <w:sz w:val="32"/>
          <w:szCs w:val="32"/>
        </w:rPr>
        <w:t>政府出资纳入财政预算管理，主要包括通过预算直接出资、安排资金并委托</w:t>
      </w:r>
      <w:r>
        <w:rPr>
          <w:rFonts w:hint="eastAsia" w:ascii="仿宋_GB2312" w:hAnsi="仿宋_GB2312" w:eastAsia="仿宋_GB2312" w:cs="仿宋_GB2312"/>
          <w:i w:val="0"/>
          <w:iCs w:val="0"/>
          <w:caps w:val="0"/>
          <w:color w:val="000000"/>
          <w:spacing w:val="0"/>
          <w:sz w:val="32"/>
          <w:szCs w:val="32"/>
          <w:lang w:val="en-US" w:eastAsia="zh-CN"/>
        </w:rPr>
        <w:t>国有企业</w:t>
      </w:r>
      <w:r>
        <w:rPr>
          <w:rFonts w:hint="eastAsia" w:ascii="仿宋_GB2312" w:hAnsi="仿宋_GB2312" w:eastAsia="仿宋_GB2312" w:cs="仿宋_GB2312"/>
          <w:i w:val="0"/>
          <w:iCs w:val="0"/>
          <w:caps w:val="0"/>
          <w:color w:val="000000"/>
          <w:spacing w:val="0"/>
          <w:sz w:val="32"/>
          <w:szCs w:val="32"/>
        </w:rPr>
        <w:t>出资等方式。政府采取注资国有企业方式设立基金，明确相关资金专项用于对</w:t>
      </w:r>
      <w:r>
        <w:rPr>
          <w:rFonts w:hint="eastAsia" w:ascii="仿宋_GB2312" w:hAnsi="仿宋_GB2312" w:eastAsia="仿宋_GB2312" w:cs="仿宋_GB2312"/>
          <w:i w:val="0"/>
          <w:iCs w:val="0"/>
          <w:caps w:val="0"/>
          <w:color w:val="000000"/>
          <w:spacing w:val="0"/>
          <w:sz w:val="32"/>
          <w:szCs w:val="32"/>
          <w:lang w:val="en-US" w:eastAsia="zh-CN"/>
        </w:rPr>
        <w:t>政府投资</w:t>
      </w:r>
      <w:r>
        <w:rPr>
          <w:rFonts w:hint="eastAsia" w:ascii="仿宋_GB2312" w:hAnsi="仿宋_GB2312" w:eastAsia="仿宋_GB2312" w:cs="仿宋_GB2312"/>
          <w:i w:val="0"/>
          <w:iCs w:val="0"/>
          <w:caps w:val="0"/>
          <w:color w:val="000000"/>
          <w:spacing w:val="0"/>
          <w:sz w:val="32"/>
          <w:szCs w:val="32"/>
        </w:rPr>
        <w:t>基金出资的，原则上按照政府出资有关要求管理。财政</w:t>
      </w:r>
      <w:r>
        <w:rPr>
          <w:rFonts w:hint="eastAsia" w:ascii="仿宋_GB2312" w:hAnsi="仿宋_GB2312" w:eastAsia="仿宋_GB2312" w:cs="仿宋_GB2312"/>
          <w:i w:val="0"/>
          <w:iCs w:val="0"/>
          <w:caps w:val="0"/>
          <w:color w:val="000000"/>
          <w:spacing w:val="0"/>
          <w:sz w:val="32"/>
          <w:szCs w:val="32"/>
          <w:lang w:eastAsia="zh-CN"/>
        </w:rPr>
        <w:t>局</w:t>
      </w:r>
      <w:r>
        <w:rPr>
          <w:rFonts w:hint="eastAsia" w:ascii="仿宋_GB2312" w:hAnsi="仿宋_GB2312" w:eastAsia="仿宋_GB2312" w:cs="仿宋_GB2312"/>
          <w:i w:val="0"/>
          <w:iCs w:val="0"/>
          <w:caps w:val="0"/>
          <w:color w:val="000000"/>
          <w:spacing w:val="0"/>
          <w:sz w:val="32"/>
          <w:szCs w:val="32"/>
        </w:rPr>
        <w:t>应结合基金设立情况和财政承受能力，合理确定出资规模、比例和时间安排，加强年度预算安排与基金出资的衔接，防止资金闲置。</w:t>
      </w:r>
    </w:p>
    <w:p w14:paraId="427B72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sz w:val="32"/>
          <w:szCs w:val="32"/>
        </w:rPr>
        <w:t>财政</w:t>
      </w:r>
      <w:r>
        <w:rPr>
          <w:rFonts w:hint="eastAsia" w:ascii="仿宋_GB2312" w:hAnsi="仿宋_GB2312" w:eastAsia="仿宋_GB2312" w:cs="仿宋_GB2312"/>
          <w:i w:val="0"/>
          <w:iCs w:val="0"/>
          <w:caps w:val="0"/>
          <w:color w:val="000000"/>
          <w:spacing w:val="0"/>
          <w:sz w:val="32"/>
          <w:szCs w:val="32"/>
          <w:lang w:eastAsia="zh-CN"/>
        </w:rPr>
        <w:t>局</w:t>
      </w:r>
      <w:r>
        <w:rPr>
          <w:rFonts w:hint="eastAsia" w:ascii="仿宋_GB2312" w:hAnsi="仿宋_GB2312" w:eastAsia="仿宋_GB2312" w:cs="仿宋_GB2312"/>
          <w:i w:val="0"/>
          <w:iCs w:val="0"/>
          <w:caps w:val="0"/>
          <w:color w:val="000000"/>
          <w:spacing w:val="0"/>
          <w:sz w:val="32"/>
          <w:szCs w:val="32"/>
        </w:rPr>
        <w:t>根据产业发展模式和特点，合理设计资金筹集方案，压减财政补助奖励资金，逐步增加政府投资基金出资份额。</w:t>
      </w:r>
    </w:p>
    <w:p w14:paraId="1680DA2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仿宋" w:hAnsi="仿宋" w:eastAsia="仿宋" w:cs="仿宋"/>
          <w:i w:val="0"/>
          <w:iCs w:val="0"/>
          <w:caps w:val="0"/>
          <w:color w:val="000000"/>
          <w:spacing w:val="0"/>
          <w:sz w:val="31"/>
          <w:szCs w:val="31"/>
          <w:lang w:val="en-US" w:eastAsia="zh-CN"/>
        </w:rPr>
      </w:pPr>
      <w:r>
        <w:rPr>
          <w:rFonts w:hint="eastAsia" w:ascii="黑体" w:hAnsi="宋体" w:eastAsia="黑体" w:cs="黑体"/>
          <w:i w:val="0"/>
          <w:iCs w:val="0"/>
          <w:caps w:val="0"/>
          <w:color w:val="000000"/>
          <w:spacing w:val="0"/>
          <w:kern w:val="0"/>
          <w:sz w:val="31"/>
          <w:szCs w:val="31"/>
          <w:lang w:val="en-US" w:eastAsia="zh-CN" w:bidi="ar"/>
        </w:rPr>
        <w:t xml:space="preserve">第二十五条  </w:t>
      </w:r>
      <w:r>
        <w:rPr>
          <w:rFonts w:hint="eastAsia" w:ascii="仿宋_GB2312" w:hAnsi="仿宋_GB2312" w:eastAsia="仿宋_GB2312" w:cs="仿宋_GB2312"/>
          <w:i w:val="0"/>
          <w:iCs w:val="0"/>
          <w:caps w:val="0"/>
          <w:color w:val="000000"/>
          <w:spacing w:val="0"/>
          <w:sz w:val="32"/>
          <w:szCs w:val="32"/>
          <w:lang w:val="en-US" w:eastAsia="zh-CN"/>
        </w:rPr>
        <w:t>新设基金各级财政资金实际出资总和原则上不高于基金实缴总额的50%；创投天使基金政府出资比例不设上限要求。</w:t>
      </w:r>
    </w:p>
    <w:p w14:paraId="46C320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黑体" w:hAnsi="黑体" w:eastAsia="黑体" w:cs="黑体"/>
          <w:i w:val="0"/>
          <w:iCs w:val="0"/>
          <w:caps w:val="0"/>
          <w:color w:val="000000"/>
          <w:spacing w:val="0"/>
          <w:sz w:val="31"/>
          <w:szCs w:val="31"/>
        </w:rPr>
      </w:pPr>
      <w:r>
        <w:rPr>
          <w:rFonts w:hint="eastAsia" w:ascii="黑体" w:hAnsi="黑体" w:eastAsia="黑体" w:cs="黑体"/>
          <w:i w:val="0"/>
          <w:iCs w:val="0"/>
          <w:caps w:val="0"/>
          <w:color w:val="000000"/>
          <w:spacing w:val="0"/>
          <w:sz w:val="31"/>
          <w:szCs w:val="31"/>
        </w:rPr>
        <w:t>第五章 运作模式</w:t>
      </w:r>
    </w:p>
    <w:p w14:paraId="609706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仿宋" w:hAnsi="仿宋" w:eastAsia="仿宋" w:cs="仿宋"/>
          <w:i w:val="0"/>
          <w:iCs w:val="0"/>
          <w:caps w:val="0"/>
          <w:color w:val="000000"/>
          <w:spacing w:val="0"/>
          <w:sz w:val="31"/>
          <w:szCs w:val="31"/>
        </w:rPr>
      </w:pPr>
      <w:r>
        <w:rPr>
          <w:rFonts w:hint="eastAsia" w:ascii="黑体" w:hAnsi="宋体" w:eastAsia="黑体" w:cs="黑体"/>
          <w:i w:val="0"/>
          <w:iCs w:val="0"/>
          <w:caps w:val="0"/>
          <w:color w:val="000000"/>
          <w:spacing w:val="0"/>
          <w:kern w:val="0"/>
          <w:sz w:val="31"/>
          <w:szCs w:val="31"/>
          <w:lang w:val="en-US" w:eastAsia="zh-CN" w:bidi="ar"/>
        </w:rPr>
        <w:t xml:space="preserve">第二十六条  </w:t>
      </w:r>
      <w:r>
        <w:rPr>
          <w:rFonts w:hint="eastAsia" w:ascii="仿宋_GB2312" w:hAnsi="仿宋_GB2312" w:eastAsia="仿宋_GB2312" w:cs="仿宋_GB2312"/>
          <w:i w:val="0"/>
          <w:iCs w:val="0"/>
          <w:caps w:val="0"/>
          <w:color w:val="000000"/>
          <w:spacing w:val="0"/>
          <w:sz w:val="32"/>
          <w:szCs w:val="32"/>
        </w:rPr>
        <w:t>政府投资基金按照市场化、法治化、专业化要求，健全治理结构，建立科学规范的运作管理、投资决策、收益分配等机制</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优化投资项目选择，防止偏离政策目标、与民争利。</w:t>
      </w:r>
    </w:p>
    <w:p w14:paraId="749EE6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宋体" w:eastAsia="黑体" w:cs="黑体"/>
          <w:i w:val="0"/>
          <w:iCs w:val="0"/>
          <w:caps w:val="0"/>
          <w:color w:val="000000"/>
          <w:spacing w:val="0"/>
          <w:kern w:val="0"/>
          <w:sz w:val="31"/>
          <w:szCs w:val="31"/>
          <w:lang w:val="en-US" w:eastAsia="zh-CN" w:bidi="ar"/>
        </w:rPr>
        <w:t>第二十七条</w:t>
      </w:r>
      <w:r>
        <w:rPr>
          <w:rFonts w:hint="eastAsia" w:ascii="微软雅黑" w:hAnsi="微软雅黑" w:eastAsia="微软雅黑" w:cs="微软雅黑"/>
          <w:i w:val="0"/>
          <w:iCs w:val="0"/>
          <w:caps w:val="0"/>
          <w:color w:val="000000"/>
          <w:spacing w:val="0"/>
          <w:sz w:val="31"/>
          <w:szCs w:val="31"/>
          <w:lang w:val="en-US" w:eastAsia="zh-CN"/>
        </w:rPr>
        <w:t xml:space="preserve">  </w:t>
      </w:r>
      <w:r>
        <w:rPr>
          <w:rFonts w:hint="eastAsia" w:ascii="仿宋_GB2312" w:hAnsi="仿宋_GB2312" w:eastAsia="仿宋_GB2312" w:cs="仿宋_GB2312"/>
          <w:i w:val="0"/>
          <w:iCs w:val="0"/>
          <w:caps w:val="0"/>
          <w:color w:val="000000"/>
          <w:spacing w:val="0"/>
          <w:sz w:val="32"/>
          <w:szCs w:val="32"/>
        </w:rPr>
        <w:t>新设政府投资基金采取母子基金或直投项目方式进行投资。鼓励创投天使基金采取母子基金方式。子基金原则上以直投项目方式进行投资，控制基金层级，防止多层嵌套影响政策目标实现。母基金要加强对子基金投向、运作、财务等情况的监督，强化尽职调查责任。</w:t>
      </w:r>
    </w:p>
    <w:p w14:paraId="4EAC22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微软雅黑" w:hAnsi="微软雅黑" w:eastAsia="仿宋" w:cs="微软雅黑"/>
          <w:i w:val="0"/>
          <w:iCs w:val="0"/>
          <w:caps w:val="0"/>
          <w:color w:val="000000"/>
          <w:spacing w:val="0"/>
          <w:sz w:val="31"/>
          <w:szCs w:val="31"/>
          <w:lang w:eastAsia="zh-CN"/>
        </w:rPr>
      </w:pPr>
      <w:r>
        <w:rPr>
          <w:rFonts w:hint="eastAsia" w:ascii="黑体" w:hAnsi="宋体" w:eastAsia="黑体" w:cs="黑体"/>
          <w:i w:val="0"/>
          <w:iCs w:val="0"/>
          <w:caps w:val="0"/>
          <w:color w:val="000000"/>
          <w:spacing w:val="0"/>
          <w:kern w:val="0"/>
          <w:sz w:val="31"/>
          <w:szCs w:val="31"/>
          <w:lang w:val="en-US" w:eastAsia="zh-CN" w:bidi="ar"/>
        </w:rPr>
        <w:t>第二十八条</w:t>
      </w:r>
      <w:r>
        <w:rPr>
          <w:rFonts w:hint="eastAsia" w:ascii="微软雅黑" w:hAnsi="微软雅黑" w:eastAsia="微软雅黑" w:cs="微软雅黑"/>
          <w:i w:val="0"/>
          <w:iCs w:val="0"/>
          <w:caps w:val="0"/>
          <w:color w:val="000000"/>
          <w:spacing w:val="0"/>
          <w:sz w:val="31"/>
          <w:szCs w:val="31"/>
        </w:rPr>
        <w:t> </w:t>
      </w:r>
      <w:r>
        <w:rPr>
          <w:rFonts w:hint="eastAsia" w:ascii="微软雅黑" w:hAnsi="微软雅黑" w:eastAsia="微软雅黑" w:cs="微软雅黑"/>
          <w:i w:val="0"/>
          <w:iCs w:val="0"/>
          <w:caps w:val="0"/>
          <w:color w:val="000000"/>
          <w:spacing w:val="0"/>
          <w:sz w:val="31"/>
          <w:szCs w:val="31"/>
          <w:lang w:val="en-US" w:eastAsia="zh-CN"/>
        </w:rPr>
        <w:t xml:space="preserve"> </w:t>
      </w:r>
      <w:r>
        <w:rPr>
          <w:rFonts w:hint="eastAsia" w:ascii="仿宋_GB2312" w:hAnsi="仿宋_GB2312" w:eastAsia="仿宋_GB2312" w:cs="仿宋_GB2312"/>
          <w:i w:val="0"/>
          <w:iCs w:val="0"/>
          <w:caps w:val="0"/>
          <w:color w:val="000000"/>
          <w:spacing w:val="0"/>
          <w:sz w:val="32"/>
          <w:szCs w:val="32"/>
          <w:lang w:val="en-US" w:eastAsia="zh-CN"/>
        </w:rPr>
        <w:t>新设基金的</w:t>
      </w:r>
      <w:r>
        <w:rPr>
          <w:rFonts w:hint="eastAsia" w:ascii="仿宋_GB2312" w:hAnsi="仿宋_GB2312" w:eastAsia="仿宋_GB2312" w:cs="仿宋_GB2312"/>
          <w:i w:val="0"/>
          <w:iCs w:val="0"/>
          <w:caps w:val="0"/>
          <w:color w:val="000000"/>
          <w:spacing w:val="0"/>
          <w:sz w:val="32"/>
          <w:szCs w:val="32"/>
        </w:rPr>
        <w:t>基金管理人原则上采取市场化方式遴选确定，应具备与基金运作相适应的专业能力、投资能力、管理能力及相关业绩。</w:t>
      </w:r>
      <w:r>
        <w:rPr>
          <w:rFonts w:hint="eastAsia" w:ascii="仿宋_GB2312" w:hAnsi="仿宋_GB2312" w:eastAsia="仿宋_GB2312" w:cs="仿宋_GB2312"/>
          <w:i w:val="0"/>
          <w:iCs w:val="0"/>
          <w:caps w:val="0"/>
          <w:color w:val="000000"/>
          <w:spacing w:val="0"/>
          <w:sz w:val="32"/>
          <w:szCs w:val="32"/>
          <w:lang w:val="en-US" w:eastAsia="zh-CN"/>
        </w:rPr>
        <w:t>基金管理人应充分进行投前尽职调查，依据</w:t>
      </w:r>
      <w:r>
        <w:rPr>
          <w:rFonts w:hint="eastAsia" w:ascii="仿宋_GB2312" w:hAnsi="仿宋_GB2312" w:eastAsia="仿宋_GB2312" w:cs="仿宋_GB2312"/>
          <w:i w:val="0"/>
          <w:iCs w:val="0"/>
          <w:caps w:val="0"/>
          <w:color w:val="000000"/>
          <w:spacing w:val="0"/>
          <w:sz w:val="32"/>
          <w:szCs w:val="32"/>
        </w:rPr>
        <w:t>章程或协议等相关约定进行投资，建立完善的内部控制制度、关联交易管理制度、加强风险防控和投后管理</w:t>
      </w:r>
      <w:r>
        <w:rPr>
          <w:rFonts w:hint="eastAsia" w:ascii="仿宋_GB2312" w:hAnsi="仿宋_GB2312" w:eastAsia="仿宋_GB2312" w:cs="仿宋_GB2312"/>
          <w:i w:val="0"/>
          <w:iCs w:val="0"/>
          <w:caps w:val="0"/>
          <w:color w:val="000000"/>
          <w:spacing w:val="0"/>
          <w:sz w:val="32"/>
          <w:szCs w:val="32"/>
          <w:lang w:val="en-US" w:eastAsia="zh-CN"/>
        </w:rPr>
        <w:t>；</w:t>
      </w:r>
      <w:r>
        <w:rPr>
          <w:rFonts w:hint="eastAsia" w:ascii="仿宋_GB2312" w:hAnsi="仿宋_GB2312" w:eastAsia="仿宋_GB2312" w:cs="仿宋_GB2312"/>
          <w:i w:val="0"/>
          <w:iCs w:val="0"/>
          <w:caps w:val="0"/>
          <w:color w:val="000000"/>
          <w:spacing w:val="0"/>
          <w:sz w:val="32"/>
          <w:szCs w:val="32"/>
          <w:lang w:eastAsia="zh-CN"/>
        </w:rPr>
        <w:t>每季度</w:t>
      </w:r>
      <w:r>
        <w:rPr>
          <w:rFonts w:hint="eastAsia" w:ascii="仿宋_GB2312" w:hAnsi="仿宋_GB2312" w:eastAsia="仿宋_GB2312" w:cs="仿宋_GB2312"/>
          <w:i w:val="0"/>
          <w:iCs w:val="0"/>
          <w:caps w:val="0"/>
          <w:color w:val="000000"/>
          <w:spacing w:val="0"/>
          <w:sz w:val="32"/>
          <w:szCs w:val="32"/>
        </w:rPr>
        <w:t>向</w:t>
      </w:r>
      <w:r>
        <w:rPr>
          <w:rFonts w:hint="eastAsia" w:ascii="仿宋_GB2312" w:hAnsi="仿宋_GB2312" w:eastAsia="仿宋_GB2312" w:cs="仿宋_GB2312"/>
          <w:i w:val="0"/>
          <w:iCs w:val="0"/>
          <w:caps w:val="0"/>
          <w:color w:val="000000"/>
          <w:spacing w:val="0"/>
          <w:sz w:val="32"/>
          <w:szCs w:val="32"/>
          <w:lang w:val="en-US" w:eastAsia="zh-CN"/>
        </w:rPr>
        <w:t>领导小组办公室</w:t>
      </w:r>
      <w:r>
        <w:rPr>
          <w:rFonts w:hint="eastAsia" w:ascii="仿宋_GB2312" w:hAnsi="仿宋_GB2312" w:eastAsia="仿宋_GB2312" w:cs="仿宋_GB2312"/>
          <w:i w:val="0"/>
          <w:iCs w:val="0"/>
          <w:caps w:val="0"/>
          <w:color w:val="000000"/>
          <w:spacing w:val="0"/>
          <w:sz w:val="32"/>
          <w:szCs w:val="32"/>
        </w:rPr>
        <w:t>和出资人</w:t>
      </w:r>
      <w:r>
        <w:rPr>
          <w:rFonts w:hint="eastAsia" w:ascii="仿宋_GB2312" w:hAnsi="仿宋_GB2312" w:eastAsia="仿宋_GB2312" w:cs="仿宋_GB2312"/>
          <w:i w:val="0"/>
          <w:iCs w:val="0"/>
          <w:caps w:val="0"/>
          <w:color w:val="000000"/>
          <w:spacing w:val="0"/>
          <w:sz w:val="32"/>
          <w:szCs w:val="32"/>
          <w:lang w:val="en-US" w:eastAsia="zh-CN"/>
        </w:rPr>
        <w:t>报送政府投资基金</w:t>
      </w:r>
      <w:r>
        <w:rPr>
          <w:rFonts w:hint="eastAsia" w:ascii="仿宋_GB2312" w:hAnsi="仿宋_GB2312" w:eastAsia="仿宋_GB2312" w:cs="仿宋_GB2312"/>
          <w:i w:val="0"/>
          <w:iCs w:val="0"/>
          <w:caps w:val="0"/>
          <w:color w:val="000000"/>
          <w:spacing w:val="0"/>
          <w:sz w:val="32"/>
          <w:szCs w:val="32"/>
        </w:rPr>
        <w:t>运作管理情况</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财务报告、重大事项等信息，并按规定向社会公开</w:t>
      </w:r>
      <w:r>
        <w:rPr>
          <w:rFonts w:hint="eastAsia" w:ascii="仿宋_GB2312" w:hAnsi="仿宋_GB2312" w:eastAsia="仿宋_GB2312" w:cs="仿宋_GB2312"/>
          <w:i w:val="0"/>
          <w:iCs w:val="0"/>
          <w:caps w:val="0"/>
          <w:color w:val="000000"/>
          <w:spacing w:val="0"/>
          <w:sz w:val="32"/>
          <w:szCs w:val="32"/>
          <w:lang w:eastAsia="zh-CN"/>
        </w:rPr>
        <w:t>。</w:t>
      </w:r>
    </w:p>
    <w:p w14:paraId="06F0DF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宋体" w:eastAsia="黑体" w:cs="黑体"/>
          <w:i w:val="0"/>
          <w:iCs w:val="0"/>
          <w:caps w:val="0"/>
          <w:color w:val="000000"/>
          <w:spacing w:val="0"/>
          <w:kern w:val="0"/>
          <w:sz w:val="31"/>
          <w:szCs w:val="31"/>
          <w:lang w:val="en-US" w:eastAsia="zh-CN" w:bidi="ar"/>
        </w:rPr>
        <w:t xml:space="preserve">第二十九条  </w:t>
      </w:r>
      <w:r>
        <w:rPr>
          <w:rFonts w:hint="eastAsia" w:ascii="仿宋_GB2312" w:hAnsi="仿宋_GB2312" w:eastAsia="仿宋_GB2312" w:cs="仿宋_GB2312"/>
          <w:i w:val="0"/>
          <w:iCs w:val="0"/>
          <w:caps w:val="0"/>
          <w:color w:val="000000"/>
          <w:spacing w:val="0"/>
          <w:sz w:val="32"/>
          <w:szCs w:val="32"/>
        </w:rPr>
        <w:t>新设政府投资基金的管理费要经过科学论证，计提标准一般应以实缴出资或实际投资金额为计费基础合理确定。</w:t>
      </w:r>
    </w:p>
    <w:p w14:paraId="77F847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宋体" w:eastAsia="黑体" w:cs="黑体"/>
          <w:i w:val="0"/>
          <w:iCs w:val="0"/>
          <w:caps w:val="0"/>
          <w:color w:val="000000"/>
          <w:spacing w:val="0"/>
          <w:kern w:val="0"/>
          <w:sz w:val="31"/>
          <w:szCs w:val="31"/>
          <w:lang w:val="en-US" w:eastAsia="zh-CN" w:bidi="ar"/>
        </w:rPr>
        <w:t xml:space="preserve">第三十条  </w:t>
      </w:r>
      <w:r>
        <w:rPr>
          <w:rFonts w:hint="eastAsia" w:ascii="仿宋_GB2312" w:hAnsi="仿宋_GB2312" w:eastAsia="仿宋_GB2312" w:cs="仿宋_GB2312"/>
          <w:i w:val="0"/>
          <w:iCs w:val="0"/>
          <w:caps w:val="0"/>
          <w:color w:val="000000"/>
          <w:spacing w:val="0"/>
          <w:sz w:val="32"/>
          <w:szCs w:val="32"/>
          <w:lang w:val="en-US" w:eastAsia="zh-CN"/>
        </w:rPr>
        <w:t>单个项目出资比例不超过基金总规模的20%。</w:t>
      </w:r>
    </w:p>
    <w:p w14:paraId="5CEB19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微软雅黑" w:hAnsi="微软雅黑" w:eastAsia="微软雅黑" w:cs="微软雅黑"/>
          <w:i w:val="0"/>
          <w:iCs w:val="0"/>
          <w:caps w:val="0"/>
          <w:color w:val="000000"/>
          <w:spacing w:val="0"/>
          <w:sz w:val="31"/>
          <w:szCs w:val="31"/>
        </w:rPr>
      </w:pPr>
      <w:r>
        <w:rPr>
          <w:rFonts w:hint="eastAsia" w:ascii="黑体" w:hAnsi="宋体" w:eastAsia="黑体" w:cs="黑体"/>
          <w:i w:val="0"/>
          <w:iCs w:val="0"/>
          <w:caps w:val="0"/>
          <w:color w:val="000000"/>
          <w:spacing w:val="0"/>
          <w:kern w:val="0"/>
          <w:sz w:val="31"/>
          <w:szCs w:val="31"/>
          <w:lang w:val="en-US" w:eastAsia="zh-CN" w:bidi="ar"/>
        </w:rPr>
        <w:t xml:space="preserve">第三十一条  </w:t>
      </w:r>
      <w:r>
        <w:rPr>
          <w:rFonts w:hint="eastAsia" w:ascii="仿宋_GB2312" w:hAnsi="仿宋_GB2312" w:eastAsia="仿宋_GB2312" w:cs="仿宋_GB2312"/>
          <w:i w:val="0"/>
          <w:iCs w:val="0"/>
          <w:caps w:val="0"/>
          <w:color w:val="000000"/>
          <w:spacing w:val="0"/>
          <w:sz w:val="32"/>
          <w:szCs w:val="32"/>
        </w:rPr>
        <w:t>政府投资基金可以进行结构化安排，但不得向其他出资人承诺保本保收益。基金可通过优先劣后安排，撬动省</w:t>
      </w:r>
      <w:r>
        <w:rPr>
          <w:rFonts w:hint="eastAsia" w:ascii="仿宋_GB2312" w:hAnsi="仿宋_GB2312" w:eastAsia="仿宋_GB2312" w:cs="仿宋_GB2312"/>
          <w:i w:val="0"/>
          <w:iCs w:val="0"/>
          <w:caps w:val="0"/>
          <w:color w:val="000000"/>
          <w:spacing w:val="0"/>
          <w:sz w:val="32"/>
          <w:szCs w:val="32"/>
          <w:lang w:eastAsia="zh-CN"/>
        </w:rPr>
        <w:t>、市</w:t>
      </w:r>
      <w:r>
        <w:rPr>
          <w:rFonts w:hint="eastAsia" w:ascii="仿宋_GB2312" w:hAnsi="仿宋_GB2312" w:eastAsia="仿宋_GB2312" w:cs="仿宋_GB2312"/>
          <w:i w:val="0"/>
          <w:iCs w:val="0"/>
          <w:caps w:val="0"/>
          <w:color w:val="000000"/>
          <w:spacing w:val="0"/>
          <w:sz w:val="32"/>
          <w:szCs w:val="32"/>
        </w:rPr>
        <w:t>级基金支持，更好服务于开发区具体项目。</w:t>
      </w:r>
    </w:p>
    <w:p w14:paraId="6D5475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宋体" w:eastAsia="黑体" w:cs="黑体"/>
          <w:i w:val="0"/>
          <w:iCs w:val="0"/>
          <w:caps w:val="0"/>
          <w:color w:val="000000"/>
          <w:spacing w:val="0"/>
          <w:kern w:val="0"/>
          <w:sz w:val="31"/>
          <w:szCs w:val="31"/>
          <w:lang w:val="en-US" w:eastAsia="zh-CN" w:bidi="ar"/>
        </w:rPr>
        <w:t>第三十二条</w:t>
      </w:r>
      <w:r>
        <w:rPr>
          <w:rFonts w:hint="eastAsia" w:ascii="微软雅黑" w:hAnsi="微软雅黑" w:eastAsia="微软雅黑" w:cs="微软雅黑"/>
          <w:i w:val="0"/>
          <w:iCs w:val="0"/>
          <w:caps w:val="0"/>
          <w:color w:val="000000"/>
          <w:spacing w:val="0"/>
          <w:sz w:val="31"/>
          <w:szCs w:val="31"/>
        </w:rPr>
        <w:t> </w:t>
      </w:r>
      <w:r>
        <w:rPr>
          <w:rFonts w:hint="eastAsia" w:ascii="微软雅黑" w:hAnsi="微软雅黑" w:eastAsia="微软雅黑" w:cs="微软雅黑"/>
          <w:i w:val="0"/>
          <w:iCs w:val="0"/>
          <w:caps w:val="0"/>
          <w:color w:val="000000"/>
          <w:spacing w:val="0"/>
          <w:sz w:val="31"/>
          <w:szCs w:val="31"/>
          <w:lang w:val="en-US" w:eastAsia="zh-CN"/>
        </w:rPr>
        <w:t xml:space="preserve"> </w:t>
      </w:r>
      <w:r>
        <w:rPr>
          <w:rFonts w:hint="eastAsia" w:ascii="仿宋_GB2312" w:hAnsi="仿宋_GB2312" w:eastAsia="仿宋_GB2312" w:cs="仿宋_GB2312"/>
          <w:i w:val="0"/>
          <w:iCs w:val="0"/>
          <w:caps w:val="0"/>
          <w:color w:val="000000"/>
          <w:spacing w:val="0"/>
          <w:sz w:val="32"/>
          <w:szCs w:val="32"/>
        </w:rPr>
        <w:t>政府投资基金各出资方应当按照“利益共享、风险共担”的原则，明确约定收益分配和损失分担方式，公平维护各方出资人利益。基金可根据投资领域、投资阶段、风险程度等，给予其他社会出资人适当让利；母基金可通过超额收益分配等方式向子基金进行让利，具体让利标准及比例在章程或协议中予以明确。</w:t>
      </w:r>
    </w:p>
    <w:p w14:paraId="7FED29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黑体" w:hAnsi="宋体" w:eastAsia="黑体" w:cs="黑体"/>
          <w:i w:val="0"/>
          <w:iCs w:val="0"/>
          <w:caps w:val="0"/>
          <w:color w:val="000000"/>
          <w:spacing w:val="0"/>
          <w:kern w:val="0"/>
          <w:sz w:val="31"/>
          <w:szCs w:val="31"/>
          <w:lang w:val="en-US" w:eastAsia="zh-CN" w:bidi="ar"/>
        </w:rPr>
        <w:t>第三十三条</w:t>
      </w:r>
      <w:r>
        <w:rPr>
          <w:rFonts w:hint="eastAsia" w:ascii="微软雅黑" w:hAnsi="微软雅黑" w:eastAsia="微软雅黑" w:cs="微软雅黑"/>
          <w:i w:val="0"/>
          <w:iCs w:val="0"/>
          <w:caps w:val="0"/>
          <w:color w:val="000000"/>
          <w:spacing w:val="0"/>
          <w:sz w:val="31"/>
          <w:szCs w:val="31"/>
        </w:rPr>
        <w:t> </w:t>
      </w:r>
      <w:r>
        <w:rPr>
          <w:rFonts w:hint="eastAsia" w:ascii="微软雅黑" w:hAnsi="微软雅黑" w:eastAsia="微软雅黑" w:cs="微软雅黑"/>
          <w:i w:val="0"/>
          <w:iCs w:val="0"/>
          <w:caps w:val="0"/>
          <w:color w:val="000000"/>
          <w:spacing w:val="0"/>
          <w:sz w:val="31"/>
          <w:szCs w:val="31"/>
          <w:lang w:val="en-US" w:eastAsia="zh-CN"/>
        </w:rPr>
        <w:t xml:space="preserve"> </w:t>
      </w:r>
      <w:r>
        <w:rPr>
          <w:rFonts w:hint="eastAsia" w:ascii="仿宋_GB2312" w:hAnsi="仿宋_GB2312" w:eastAsia="仿宋_GB2312" w:cs="仿宋_GB2312"/>
          <w:i w:val="0"/>
          <w:iCs w:val="0"/>
          <w:caps w:val="0"/>
          <w:color w:val="000000"/>
          <w:spacing w:val="0"/>
          <w:sz w:val="32"/>
          <w:szCs w:val="32"/>
        </w:rPr>
        <w:t>遵循基金投资运作规律，完善免责认定标准和流程，健全以尽职合规责任豁免为核心的差异化容错机制，科学设置容错率，容忍正常投资风险，优化全链条、全生命周期考核评价体系，不简单以单个项目或单一年度盈亏作为考核依据。</w:t>
      </w:r>
    </w:p>
    <w:p w14:paraId="31580D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3100" w:firstLineChars="1000"/>
        <w:jc w:val="both"/>
        <w:textAlignment w:val="auto"/>
        <w:rPr>
          <w:rFonts w:hint="eastAsia" w:ascii="微软雅黑" w:hAnsi="微软雅黑" w:eastAsia="微软雅黑" w:cs="微软雅黑"/>
          <w:i w:val="0"/>
          <w:iCs w:val="0"/>
          <w:caps w:val="0"/>
          <w:color w:val="000000"/>
          <w:spacing w:val="0"/>
          <w:sz w:val="31"/>
          <w:szCs w:val="31"/>
          <w:lang w:eastAsia="zh-CN"/>
        </w:rPr>
      </w:pPr>
      <w:r>
        <w:rPr>
          <w:rFonts w:hint="eastAsia" w:ascii="黑体" w:hAnsi="黑体" w:eastAsia="黑体" w:cs="黑体"/>
          <w:i w:val="0"/>
          <w:iCs w:val="0"/>
          <w:caps w:val="0"/>
          <w:color w:val="000000"/>
          <w:spacing w:val="0"/>
          <w:sz w:val="31"/>
          <w:szCs w:val="31"/>
          <w:lang w:eastAsia="zh-CN"/>
        </w:rPr>
        <w:t>第六章</w:t>
      </w:r>
      <w:r>
        <w:rPr>
          <w:rFonts w:hint="eastAsia" w:ascii="黑体" w:hAnsi="黑体" w:eastAsia="黑体" w:cs="黑体"/>
          <w:i w:val="0"/>
          <w:iCs w:val="0"/>
          <w:caps w:val="0"/>
          <w:color w:val="000000"/>
          <w:spacing w:val="0"/>
          <w:sz w:val="31"/>
          <w:szCs w:val="31"/>
          <w:lang w:val="en-US" w:eastAsia="zh-CN"/>
        </w:rPr>
        <w:t xml:space="preserve"> </w:t>
      </w:r>
      <w:r>
        <w:rPr>
          <w:rFonts w:hint="eastAsia" w:ascii="黑体" w:hAnsi="黑体" w:eastAsia="黑体" w:cs="黑体"/>
          <w:i w:val="0"/>
          <w:iCs w:val="0"/>
          <w:caps w:val="0"/>
          <w:color w:val="000000"/>
          <w:spacing w:val="0"/>
          <w:sz w:val="31"/>
          <w:szCs w:val="31"/>
          <w:lang w:eastAsia="zh-CN"/>
        </w:rPr>
        <w:t>基金退出</w:t>
      </w:r>
    </w:p>
    <w:p w14:paraId="6DE042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微软雅黑" w:hAnsi="微软雅黑" w:eastAsia="微软雅黑" w:cs="微软雅黑"/>
          <w:i w:val="0"/>
          <w:iCs w:val="0"/>
          <w:caps w:val="0"/>
          <w:color w:val="000000"/>
          <w:spacing w:val="0"/>
          <w:sz w:val="31"/>
          <w:szCs w:val="31"/>
        </w:rPr>
      </w:pPr>
      <w:r>
        <w:rPr>
          <w:rFonts w:hint="eastAsia" w:ascii="黑体" w:hAnsi="宋体" w:eastAsia="黑体" w:cs="黑体"/>
          <w:i w:val="0"/>
          <w:iCs w:val="0"/>
          <w:caps w:val="0"/>
          <w:color w:val="000000"/>
          <w:spacing w:val="0"/>
          <w:kern w:val="0"/>
          <w:sz w:val="31"/>
          <w:szCs w:val="31"/>
          <w:lang w:val="en-US" w:eastAsia="zh-CN" w:bidi="ar"/>
        </w:rPr>
        <w:t>第三十四条</w:t>
      </w:r>
      <w:r>
        <w:rPr>
          <w:rFonts w:hint="eastAsia" w:ascii="微软雅黑" w:hAnsi="微软雅黑" w:eastAsia="微软雅黑" w:cs="微软雅黑"/>
          <w:i w:val="0"/>
          <w:iCs w:val="0"/>
          <w:caps w:val="0"/>
          <w:color w:val="000000"/>
          <w:spacing w:val="0"/>
          <w:sz w:val="31"/>
          <w:szCs w:val="31"/>
        </w:rPr>
        <w:t> </w:t>
      </w:r>
      <w:r>
        <w:rPr>
          <w:rFonts w:hint="eastAsia" w:ascii="微软雅黑" w:hAnsi="微软雅黑" w:eastAsia="微软雅黑" w:cs="微软雅黑"/>
          <w:i w:val="0"/>
          <w:iCs w:val="0"/>
          <w:caps w:val="0"/>
          <w:color w:val="000000"/>
          <w:spacing w:val="0"/>
          <w:sz w:val="31"/>
          <w:szCs w:val="31"/>
          <w:lang w:val="en-US" w:eastAsia="zh-CN"/>
        </w:rPr>
        <w:t xml:space="preserve"> </w:t>
      </w:r>
      <w:r>
        <w:rPr>
          <w:rFonts w:hint="eastAsia" w:ascii="仿宋_GB2312" w:hAnsi="仿宋_GB2312" w:eastAsia="仿宋_GB2312" w:cs="仿宋_GB2312"/>
          <w:i w:val="0"/>
          <w:iCs w:val="0"/>
          <w:caps w:val="0"/>
          <w:color w:val="000000"/>
          <w:spacing w:val="0"/>
          <w:sz w:val="32"/>
          <w:szCs w:val="32"/>
        </w:rPr>
        <w:t>基金管理人应当建立基金退出管理制度，制定退出方案，合理确定退出期，并在章程或协议中明确退出条件。</w:t>
      </w:r>
    </w:p>
    <w:p w14:paraId="14024C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微软雅黑" w:hAnsi="微软雅黑" w:eastAsia="微软雅黑" w:cs="微软雅黑"/>
          <w:i w:val="0"/>
          <w:iCs w:val="0"/>
          <w:caps w:val="0"/>
          <w:color w:val="000000"/>
          <w:spacing w:val="0"/>
          <w:sz w:val="31"/>
          <w:szCs w:val="31"/>
        </w:rPr>
      </w:pPr>
      <w:r>
        <w:rPr>
          <w:rFonts w:hint="eastAsia" w:ascii="黑体" w:hAnsi="宋体" w:eastAsia="黑体" w:cs="黑体"/>
          <w:i w:val="0"/>
          <w:iCs w:val="0"/>
          <w:caps w:val="0"/>
          <w:color w:val="000000"/>
          <w:spacing w:val="0"/>
          <w:kern w:val="0"/>
          <w:sz w:val="31"/>
          <w:szCs w:val="31"/>
          <w:lang w:val="en-US" w:eastAsia="zh-CN" w:bidi="ar"/>
        </w:rPr>
        <w:t xml:space="preserve">第三十五条  </w:t>
      </w:r>
      <w:r>
        <w:rPr>
          <w:rFonts w:hint="eastAsia" w:ascii="仿宋_GB2312" w:hAnsi="仿宋_GB2312" w:eastAsia="仿宋_GB2312" w:cs="仿宋_GB2312"/>
          <w:i w:val="0"/>
          <w:iCs w:val="0"/>
          <w:caps w:val="0"/>
          <w:color w:val="000000"/>
          <w:spacing w:val="0"/>
          <w:sz w:val="32"/>
          <w:szCs w:val="32"/>
        </w:rPr>
        <w:t>政府投资基金一般通过IPO、股权转让、清算、减资、股东回购等方式实施退出。</w:t>
      </w:r>
    </w:p>
    <w:p w14:paraId="1DA04D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宋体" w:eastAsia="黑体" w:cs="黑体"/>
          <w:i w:val="0"/>
          <w:iCs w:val="0"/>
          <w:caps w:val="0"/>
          <w:color w:val="000000"/>
          <w:spacing w:val="0"/>
          <w:kern w:val="0"/>
          <w:sz w:val="31"/>
          <w:szCs w:val="31"/>
          <w:lang w:val="en-US" w:eastAsia="zh-CN" w:bidi="ar"/>
        </w:rPr>
        <w:t>第三十六条</w:t>
      </w:r>
      <w:r>
        <w:rPr>
          <w:rFonts w:hint="eastAsia" w:ascii="微软雅黑" w:hAnsi="微软雅黑" w:eastAsia="微软雅黑" w:cs="微软雅黑"/>
          <w:i w:val="0"/>
          <w:iCs w:val="0"/>
          <w:caps w:val="0"/>
          <w:color w:val="000000"/>
          <w:spacing w:val="0"/>
          <w:sz w:val="31"/>
          <w:szCs w:val="31"/>
        </w:rPr>
        <w:t> </w:t>
      </w:r>
      <w:r>
        <w:rPr>
          <w:rFonts w:hint="eastAsia" w:ascii="微软雅黑" w:hAnsi="微软雅黑" w:eastAsia="微软雅黑" w:cs="微软雅黑"/>
          <w:i w:val="0"/>
          <w:iCs w:val="0"/>
          <w:caps w:val="0"/>
          <w:color w:val="000000"/>
          <w:spacing w:val="0"/>
          <w:sz w:val="31"/>
          <w:szCs w:val="31"/>
          <w:lang w:val="en-US" w:eastAsia="zh-CN"/>
        </w:rPr>
        <w:t xml:space="preserve"> </w:t>
      </w:r>
      <w:r>
        <w:rPr>
          <w:rFonts w:hint="eastAsia" w:ascii="仿宋_GB2312" w:hAnsi="仿宋_GB2312" w:eastAsia="仿宋_GB2312" w:cs="仿宋_GB2312"/>
          <w:i w:val="0"/>
          <w:iCs w:val="0"/>
          <w:caps w:val="0"/>
          <w:color w:val="000000"/>
          <w:spacing w:val="0"/>
          <w:sz w:val="32"/>
          <w:szCs w:val="32"/>
        </w:rPr>
        <w:t>探索简化项目退出流程，构建更加畅通的退出机制。鼓励发展私募股权二级市场基金（S基金）、并购基金等，提高区域性股权市场服务股权投资的能力，拓宽政府投资基金退出渠道。</w:t>
      </w:r>
    </w:p>
    <w:p w14:paraId="210374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宋体" w:eastAsia="黑体" w:cs="黑体"/>
          <w:i w:val="0"/>
          <w:iCs w:val="0"/>
          <w:caps w:val="0"/>
          <w:color w:val="000000"/>
          <w:spacing w:val="0"/>
          <w:kern w:val="0"/>
          <w:sz w:val="31"/>
          <w:szCs w:val="31"/>
          <w:lang w:val="en-US" w:eastAsia="zh-CN" w:bidi="ar"/>
        </w:rPr>
        <w:t>第三十七条</w:t>
      </w:r>
      <w:r>
        <w:rPr>
          <w:rFonts w:hint="eastAsia" w:ascii="微软雅黑" w:hAnsi="微软雅黑" w:eastAsia="微软雅黑" w:cs="微软雅黑"/>
          <w:i w:val="0"/>
          <w:iCs w:val="0"/>
          <w:caps w:val="0"/>
          <w:color w:val="000000"/>
          <w:spacing w:val="0"/>
          <w:sz w:val="31"/>
          <w:szCs w:val="31"/>
        </w:rPr>
        <w:t> </w:t>
      </w:r>
      <w:r>
        <w:rPr>
          <w:rFonts w:hint="eastAsia" w:ascii="微软雅黑" w:hAnsi="微软雅黑" w:eastAsia="微软雅黑" w:cs="微软雅黑"/>
          <w:i w:val="0"/>
          <w:iCs w:val="0"/>
          <w:caps w:val="0"/>
          <w:color w:val="000000"/>
          <w:spacing w:val="0"/>
          <w:sz w:val="31"/>
          <w:szCs w:val="31"/>
          <w:lang w:val="en-US" w:eastAsia="zh-CN"/>
        </w:rPr>
        <w:t xml:space="preserve"> </w:t>
      </w:r>
      <w:r>
        <w:rPr>
          <w:rFonts w:hint="eastAsia" w:ascii="仿宋_GB2312" w:hAnsi="仿宋_GB2312" w:eastAsia="仿宋_GB2312" w:cs="仿宋_GB2312"/>
          <w:i w:val="0"/>
          <w:iCs w:val="0"/>
          <w:caps w:val="0"/>
          <w:color w:val="000000"/>
          <w:spacing w:val="0"/>
          <w:sz w:val="32"/>
          <w:szCs w:val="32"/>
        </w:rPr>
        <w:t>政府出资部分的出资人应与其他出资人在母基金章程或协议中约定，有下列情况之一的，可无需其他出资人同意，选择退出：</w:t>
      </w:r>
    </w:p>
    <w:p w14:paraId="48CC8F2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t>1.</w:t>
      </w:r>
      <w:r>
        <w:rPr>
          <w:rFonts w:hint="eastAsia" w:ascii="仿宋_GB2312" w:hAnsi="仿宋_GB2312" w:eastAsia="仿宋_GB2312" w:cs="仿宋_GB2312"/>
          <w:i w:val="0"/>
          <w:iCs w:val="0"/>
          <w:caps w:val="0"/>
          <w:color w:val="000000"/>
          <w:spacing w:val="0"/>
          <w:sz w:val="32"/>
          <w:szCs w:val="32"/>
        </w:rPr>
        <w:t>基金设立方案确认后超过1年，未按规定程序和时间要求完成设立手续的；</w:t>
      </w:r>
    </w:p>
    <w:p w14:paraId="6A1430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t>2.</w:t>
      </w:r>
      <w:r>
        <w:rPr>
          <w:rFonts w:hint="eastAsia" w:ascii="仿宋_GB2312" w:hAnsi="仿宋_GB2312" w:eastAsia="仿宋_GB2312" w:cs="仿宋_GB2312"/>
          <w:i w:val="0"/>
          <w:iCs w:val="0"/>
          <w:caps w:val="0"/>
          <w:color w:val="000000"/>
          <w:spacing w:val="0"/>
          <w:sz w:val="32"/>
          <w:szCs w:val="32"/>
        </w:rPr>
        <w:t>基金投资领域和方向不符合政策目标的；</w:t>
      </w:r>
    </w:p>
    <w:p w14:paraId="4952D3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t>3.</w:t>
      </w:r>
      <w:r>
        <w:rPr>
          <w:rFonts w:hint="eastAsia" w:ascii="仿宋_GB2312" w:hAnsi="仿宋_GB2312" w:eastAsia="仿宋_GB2312" w:cs="仿宋_GB2312"/>
          <w:i w:val="0"/>
          <w:iCs w:val="0"/>
          <w:caps w:val="0"/>
          <w:color w:val="000000"/>
          <w:spacing w:val="0"/>
          <w:sz w:val="32"/>
          <w:szCs w:val="32"/>
        </w:rPr>
        <w:t>基金未按照章程或协议约定投资的；</w:t>
      </w:r>
    </w:p>
    <w:p w14:paraId="4184643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t>4.</w:t>
      </w:r>
      <w:r>
        <w:rPr>
          <w:rFonts w:hint="eastAsia" w:ascii="仿宋_GB2312" w:hAnsi="仿宋_GB2312" w:eastAsia="仿宋_GB2312" w:cs="仿宋_GB2312"/>
          <w:i w:val="0"/>
          <w:iCs w:val="0"/>
          <w:caps w:val="0"/>
          <w:color w:val="000000"/>
          <w:spacing w:val="0"/>
          <w:sz w:val="32"/>
          <w:szCs w:val="32"/>
        </w:rPr>
        <w:t>政府出资拨付托管基金账户1年以上，基金未开展投资业务的；</w:t>
      </w:r>
    </w:p>
    <w:p w14:paraId="7FCE97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rPr>
        <w:t>其他不符合章程或协议约定的情形。</w:t>
      </w:r>
    </w:p>
    <w:p w14:paraId="62281F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子基金中政府出资部分比照上述条款实施管理。</w:t>
      </w:r>
    </w:p>
    <w:p w14:paraId="6B1189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微软雅黑" w:hAnsi="微软雅黑" w:eastAsia="微软雅黑" w:cs="微软雅黑"/>
          <w:i w:val="0"/>
          <w:iCs w:val="0"/>
          <w:caps w:val="0"/>
          <w:color w:val="000000"/>
          <w:spacing w:val="0"/>
          <w:sz w:val="31"/>
          <w:szCs w:val="31"/>
        </w:rPr>
      </w:pPr>
      <w:r>
        <w:rPr>
          <w:rFonts w:hint="eastAsia" w:ascii="黑体" w:hAnsi="宋体" w:eastAsia="黑体" w:cs="黑体"/>
          <w:i w:val="0"/>
          <w:iCs w:val="0"/>
          <w:caps w:val="0"/>
          <w:color w:val="000000"/>
          <w:spacing w:val="0"/>
          <w:kern w:val="0"/>
          <w:sz w:val="31"/>
          <w:szCs w:val="31"/>
          <w:lang w:val="en-US" w:eastAsia="zh-CN" w:bidi="ar"/>
        </w:rPr>
        <w:t xml:space="preserve">第三十八条  </w:t>
      </w:r>
      <w:r>
        <w:rPr>
          <w:rFonts w:hint="eastAsia" w:ascii="仿宋_GB2312" w:hAnsi="仿宋_GB2312" w:eastAsia="仿宋_GB2312" w:cs="仿宋_GB2312"/>
          <w:i w:val="0"/>
          <w:iCs w:val="0"/>
          <w:caps w:val="0"/>
          <w:color w:val="000000"/>
          <w:spacing w:val="0"/>
          <w:sz w:val="32"/>
          <w:szCs w:val="32"/>
        </w:rPr>
        <w:t>政府投资基金存续期间，对于基金退出项目的本金和收益，应按基金章程或协议规定执行。政府注资出资方式下，纳入公司注册资本金的财政出资和对应收益按照《公司法》等有关规定执行。政府委托出资方式下，收益分配归属政府所得部分由受托管理机构及时足额上缴国库。基金终止后，应当在出资人监督下组织清算。政府投资基金退出后，原则上继续用于补充政府投资基金，实现滚动发展。</w:t>
      </w:r>
    </w:p>
    <w:p w14:paraId="5FF98E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黑体" w:hAnsi="黑体" w:eastAsia="黑体" w:cs="黑体"/>
          <w:i w:val="0"/>
          <w:iCs w:val="0"/>
          <w:caps w:val="0"/>
          <w:color w:val="000000"/>
          <w:spacing w:val="0"/>
          <w:sz w:val="31"/>
          <w:szCs w:val="31"/>
        </w:rPr>
      </w:pPr>
      <w:r>
        <w:rPr>
          <w:rFonts w:hint="eastAsia" w:ascii="黑体" w:hAnsi="黑体" w:eastAsia="黑体" w:cs="黑体"/>
          <w:i w:val="0"/>
          <w:iCs w:val="0"/>
          <w:caps w:val="0"/>
          <w:color w:val="000000"/>
          <w:spacing w:val="0"/>
          <w:sz w:val="31"/>
          <w:szCs w:val="31"/>
        </w:rPr>
        <w:t>第七章 风险控制和监督</w:t>
      </w:r>
    </w:p>
    <w:p w14:paraId="4EB7FF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20" w:firstLineChars="200"/>
        <w:jc w:val="left"/>
        <w:textAlignment w:val="auto"/>
        <w:rPr>
          <w:rFonts w:hint="eastAsia" w:ascii="微软雅黑" w:hAnsi="微软雅黑" w:eastAsia="微软雅黑" w:cs="微软雅黑"/>
          <w:i w:val="0"/>
          <w:iCs w:val="0"/>
          <w:caps w:val="0"/>
          <w:color w:val="000000"/>
          <w:spacing w:val="0"/>
          <w:sz w:val="31"/>
          <w:szCs w:val="31"/>
        </w:rPr>
      </w:pPr>
      <w:r>
        <w:rPr>
          <w:rFonts w:hint="eastAsia" w:ascii="黑体" w:hAnsi="宋体" w:eastAsia="黑体" w:cs="黑体"/>
          <w:i w:val="0"/>
          <w:iCs w:val="0"/>
          <w:caps w:val="0"/>
          <w:color w:val="000000"/>
          <w:spacing w:val="0"/>
          <w:kern w:val="0"/>
          <w:sz w:val="31"/>
          <w:szCs w:val="31"/>
          <w:lang w:val="en-US" w:eastAsia="zh-CN" w:bidi="ar"/>
        </w:rPr>
        <w:t>第三十九条</w:t>
      </w:r>
      <w:r>
        <w:rPr>
          <w:rFonts w:hint="eastAsia" w:ascii="微软雅黑" w:hAnsi="微软雅黑" w:eastAsia="微软雅黑" w:cs="微软雅黑"/>
          <w:i w:val="0"/>
          <w:iCs w:val="0"/>
          <w:caps w:val="0"/>
          <w:color w:val="000000"/>
          <w:spacing w:val="0"/>
          <w:sz w:val="31"/>
          <w:szCs w:val="31"/>
        </w:rPr>
        <w:t> </w:t>
      </w:r>
      <w:r>
        <w:rPr>
          <w:rFonts w:hint="eastAsia" w:ascii="仿宋_GB2312" w:hAnsi="仿宋_GB2312" w:eastAsia="仿宋_GB2312" w:cs="仿宋_GB2312"/>
          <w:i w:val="0"/>
          <w:iCs w:val="0"/>
          <w:caps w:val="0"/>
          <w:color w:val="000000"/>
          <w:spacing w:val="0"/>
          <w:sz w:val="32"/>
          <w:szCs w:val="32"/>
        </w:rPr>
        <w:t>政府投资基金应委托取得基金托管资格的金融机构进行托管，按规定提交托管报告。基金管理人应当强化内控管理，建立风险评价机制，强化事前、事中、事后全流程风险防控措施，健全廉政风险防控体系，确保按规定用途使用基金，</w:t>
      </w:r>
      <w:r>
        <w:rPr>
          <w:rFonts w:hint="eastAsia" w:ascii="仿宋_GB2312" w:hAnsi="仿宋_GB2312" w:eastAsia="仿宋_GB2312" w:cs="仿宋_GB2312"/>
          <w:i w:val="0"/>
          <w:iCs w:val="0"/>
          <w:caps w:val="0"/>
          <w:color w:val="000000"/>
          <w:spacing w:val="0"/>
          <w:sz w:val="32"/>
          <w:szCs w:val="32"/>
          <w:lang w:val="en-US" w:eastAsia="zh-CN"/>
        </w:rPr>
        <w:t>不</w:t>
      </w:r>
      <w:r>
        <w:rPr>
          <w:rFonts w:hint="eastAsia" w:ascii="仿宋_GB2312" w:hAnsi="仿宋_GB2312" w:eastAsia="仿宋_GB2312" w:cs="仿宋_GB2312"/>
          <w:i w:val="0"/>
          <w:iCs w:val="0"/>
          <w:caps w:val="0"/>
          <w:color w:val="000000"/>
          <w:spacing w:val="0"/>
          <w:sz w:val="32"/>
          <w:szCs w:val="32"/>
        </w:rPr>
        <w:t>得从事明股实债等法律法规或行业规章禁止的业务。</w:t>
      </w:r>
    </w:p>
    <w:p w14:paraId="47E023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宋体" w:eastAsia="黑体" w:cs="黑体"/>
          <w:i w:val="0"/>
          <w:iCs w:val="0"/>
          <w:caps w:val="0"/>
          <w:color w:val="000000"/>
          <w:spacing w:val="0"/>
          <w:kern w:val="0"/>
          <w:sz w:val="31"/>
          <w:szCs w:val="31"/>
          <w:lang w:val="en-US" w:eastAsia="zh-CN" w:bidi="ar"/>
        </w:rPr>
        <w:t>第四十条</w:t>
      </w:r>
      <w:r>
        <w:rPr>
          <w:rFonts w:hint="eastAsia" w:ascii="微软雅黑" w:hAnsi="微软雅黑" w:eastAsia="微软雅黑" w:cs="微软雅黑"/>
          <w:i w:val="0"/>
          <w:iCs w:val="0"/>
          <w:caps w:val="0"/>
          <w:color w:val="000000"/>
          <w:spacing w:val="0"/>
          <w:sz w:val="31"/>
          <w:szCs w:val="31"/>
        </w:rPr>
        <w:t> </w:t>
      </w:r>
      <w:r>
        <w:rPr>
          <w:rFonts w:hint="eastAsia" w:ascii="黑体" w:hAnsi="宋体" w:eastAsia="黑体" w:cs="黑体"/>
          <w:i w:val="0"/>
          <w:iCs w:val="0"/>
          <w:caps w:val="0"/>
          <w:color w:val="000000"/>
          <w:spacing w:val="0"/>
          <w:kern w:val="0"/>
          <w:sz w:val="31"/>
          <w:szCs w:val="31"/>
          <w:lang w:val="en-US" w:eastAsia="zh-CN" w:bidi="ar"/>
        </w:rPr>
        <w:t xml:space="preserve"> </w:t>
      </w:r>
      <w:r>
        <w:rPr>
          <w:rFonts w:hint="eastAsia" w:ascii="仿宋_GB2312" w:hAnsi="仿宋_GB2312" w:eastAsia="仿宋_GB2312" w:cs="仿宋_GB2312"/>
          <w:i w:val="0"/>
          <w:iCs w:val="0"/>
          <w:caps w:val="0"/>
          <w:color w:val="000000"/>
          <w:spacing w:val="0"/>
          <w:sz w:val="32"/>
          <w:szCs w:val="32"/>
          <w:lang w:val="en-US" w:eastAsia="zh-CN"/>
        </w:rPr>
        <w:t>金融服务中心、</w:t>
      </w:r>
      <w:r>
        <w:rPr>
          <w:rFonts w:hint="eastAsia" w:ascii="仿宋_GB2312" w:hAnsi="仿宋_GB2312" w:eastAsia="仿宋_GB2312" w:cs="仿宋_GB2312"/>
          <w:i w:val="0"/>
          <w:iCs w:val="0"/>
          <w:caps w:val="0"/>
          <w:color w:val="000000"/>
          <w:spacing w:val="0"/>
          <w:sz w:val="32"/>
          <w:szCs w:val="32"/>
          <w:lang w:eastAsia="zh-CN"/>
        </w:rPr>
        <w:t>产投公司</w:t>
      </w:r>
      <w:r>
        <w:rPr>
          <w:rFonts w:hint="eastAsia" w:ascii="仿宋_GB2312" w:hAnsi="仿宋_GB2312" w:eastAsia="仿宋_GB2312" w:cs="仿宋_GB2312"/>
          <w:i w:val="0"/>
          <w:iCs w:val="0"/>
          <w:caps w:val="0"/>
          <w:color w:val="000000"/>
          <w:spacing w:val="0"/>
          <w:sz w:val="32"/>
          <w:szCs w:val="32"/>
        </w:rPr>
        <w:t>要加强风险防范，科学管控投资集中度，密切跟踪政府投资基金经营和财务状况，规范基金运作管理。对违规的基金管理人，应当建立扣减收益分成、取消后期合作资格、提前清算并依法追究责任等约束机制。</w:t>
      </w:r>
    </w:p>
    <w:p w14:paraId="2AF216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微软雅黑" w:hAnsi="微软雅黑" w:eastAsia="微软雅黑" w:cs="微软雅黑"/>
          <w:i w:val="0"/>
          <w:iCs w:val="0"/>
          <w:caps w:val="0"/>
          <w:color w:val="000000"/>
          <w:spacing w:val="0"/>
          <w:sz w:val="31"/>
          <w:szCs w:val="31"/>
        </w:rPr>
      </w:pPr>
      <w:r>
        <w:rPr>
          <w:rFonts w:hint="eastAsia" w:ascii="黑体" w:hAnsi="宋体" w:eastAsia="黑体" w:cs="黑体"/>
          <w:i w:val="0"/>
          <w:iCs w:val="0"/>
          <w:caps w:val="0"/>
          <w:color w:val="000000"/>
          <w:spacing w:val="0"/>
          <w:kern w:val="0"/>
          <w:sz w:val="31"/>
          <w:szCs w:val="31"/>
          <w:lang w:val="en-US" w:eastAsia="zh-CN" w:bidi="ar"/>
        </w:rPr>
        <w:t>第四十一条 </w:t>
      </w:r>
      <w:r>
        <w:rPr>
          <w:rFonts w:hint="eastAsia" w:ascii="微软雅黑" w:hAnsi="微软雅黑" w:eastAsia="微软雅黑" w:cs="微软雅黑"/>
          <w:i w:val="0"/>
          <w:iCs w:val="0"/>
          <w:caps w:val="0"/>
          <w:color w:val="000000"/>
          <w:spacing w:val="0"/>
          <w:sz w:val="31"/>
          <w:szCs w:val="31"/>
          <w:lang w:val="en-US" w:eastAsia="zh-CN"/>
        </w:rPr>
        <w:t xml:space="preserve"> </w:t>
      </w:r>
      <w:r>
        <w:rPr>
          <w:rFonts w:hint="eastAsia" w:ascii="仿宋_GB2312" w:hAnsi="仿宋_GB2312" w:eastAsia="仿宋_GB2312" w:cs="仿宋_GB2312"/>
          <w:i w:val="0"/>
          <w:iCs w:val="0"/>
          <w:caps w:val="0"/>
          <w:color w:val="000000"/>
          <w:spacing w:val="0"/>
          <w:sz w:val="32"/>
          <w:szCs w:val="32"/>
          <w:lang w:val="en-US" w:eastAsia="zh-CN"/>
        </w:rPr>
        <w:t>开发区</w:t>
      </w:r>
      <w:r>
        <w:rPr>
          <w:rFonts w:hint="eastAsia" w:ascii="仿宋_GB2312" w:hAnsi="仿宋_GB2312" w:eastAsia="仿宋_GB2312" w:cs="仿宋_GB2312"/>
          <w:i w:val="0"/>
          <w:iCs w:val="0"/>
          <w:caps w:val="0"/>
          <w:color w:val="000000"/>
          <w:spacing w:val="0"/>
          <w:sz w:val="32"/>
          <w:szCs w:val="32"/>
        </w:rPr>
        <w:t>不得违法违规举债融资进行出资，不得新增地方政府隐性债务，不得强制要求国有企业、金融机构出资或垫资。</w:t>
      </w:r>
    </w:p>
    <w:p w14:paraId="34B1D7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宋体" w:eastAsia="黑体" w:cs="黑体"/>
          <w:i w:val="0"/>
          <w:iCs w:val="0"/>
          <w:caps w:val="0"/>
          <w:color w:val="000000"/>
          <w:spacing w:val="0"/>
          <w:kern w:val="0"/>
          <w:sz w:val="31"/>
          <w:szCs w:val="31"/>
          <w:lang w:val="en-US" w:eastAsia="zh-CN" w:bidi="ar"/>
        </w:rPr>
        <w:t>第四十二条</w:t>
      </w:r>
      <w:r>
        <w:rPr>
          <w:rFonts w:hint="eastAsia" w:ascii="微软雅黑" w:hAnsi="微软雅黑" w:eastAsia="微软雅黑" w:cs="微软雅黑"/>
          <w:i w:val="0"/>
          <w:iCs w:val="0"/>
          <w:caps w:val="0"/>
          <w:color w:val="000000"/>
          <w:spacing w:val="0"/>
          <w:sz w:val="31"/>
          <w:szCs w:val="31"/>
        </w:rPr>
        <w:t> </w:t>
      </w:r>
      <w:r>
        <w:rPr>
          <w:rFonts w:hint="eastAsia" w:ascii="微软雅黑" w:hAnsi="微软雅黑" w:eastAsia="微软雅黑" w:cs="微软雅黑"/>
          <w:i w:val="0"/>
          <w:iCs w:val="0"/>
          <w:caps w:val="0"/>
          <w:color w:val="000000"/>
          <w:spacing w:val="0"/>
          <w:sz w:val="31"/>
          <w:szCs w:val="31"/>
          <w:lang w:val="en-US" w:eastAsia="zh-CN"/>
        </w:rPr>
        <w:t xml:space="preserve"> </w:t>
      </w:r>
      <w:r>
        <w:rPr>
          <w:rFonts w:hint="eastAsia" w:ascii="仿宋_GB2312" w:hAnsi="仿宋_GB2312" w:eastAsia="仿宋_GB2312" w:cs="仿宋_GB2312"/>
          <w:i w:val="0"/>
          <w:iCs w:val="0"/>
          <w:caps w:val="0"/>
          <w:color w:val="000000"/>
          <w:spacing w:val="0"/>
          <w:sz w:val="32"/>
          <w:szCs w:val="32"/>
        </w:rPr>
        <w:t>加强政府投资基金从业人员法律法规及职业道德教育、培训和管理。对基金依法进行审计监督，规范财务绩效管理，真实、准确反映基金财务状况，严防财务造假。基金从业人员玩忽职守、滥用职权、徇私舞弊或者利用职务便利索取或收受他人财物的，依规依纪依法给予处理处分；构成犯罪的，依法追究刑事责任。</w:t>
      </w:r>
    </w:p>
    <w:p w14:paraId="5177D3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黑体" w:hAnsi="黑体" w:eastAsia="黑体" w:cs="黑体"/>
          <w:i w:val="0"/>
          <w:iCs w:val="0"/>
          <w:caps w:val="0"/>
          <w:color w:val="000000"/>
          <w:spacing w:val="0"/>
          <w:kern w:val="0"/>
          <w:sz w:val="32"/>
          <w:szCs w:val="32"/>
          <w:lang w:val="en-US" w:eastAsia="zh-CN" w:bidi="ar"/>
        </w:rPr>
      </w:pPr>
      <w:r>
        <w:rPr>
          <w:rFonts w:hint="eastAsia" w:ascii="黑体" w:hAnsi="黑体" w:eastAsia="黑体" w:cs="黑体"/>
          <w:i w:val="0"/>
          <w:iCs w:val="0"/>
          <w:caps w:val="0"/>
          <w:color w:val="000000"/>
          <w:spacing w:val="0"/>
          <w:kern w:val="0"/>
          <w:sz w:val="32"/>
          <w:szCs w:val="32"/>
          <w:lang w:val="en-US" w:eastAsia="zh-CN" w:bidi="ar"/>
        </w:rPr>
        <w:t>第八章 附 则</w:t>
      </w:r>
    </w:p>
    <w:p w14:paraId="5F7BC2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黑体" w:hAnsi="宋体" w:eastAsia="黑体" w:cs="黑体"/>
          <w:i w:val="0"/>
          <w:iCs w:val="0"/>
          <w:caps w:val="0"/>
          <w:color w:val="000000"/>
          <w:spacing w:val="0"/>
          <w:kern w:val="0"/>
          <w:sz w:val="31"/>
          <w:szCs w:val="31"/>
          <w:lang w:val="en-US" w:eastAsia="zh-CN" w:bidi="ar"/>
        </w:rPr>
        <w:t>第四十三条</w:t>
      </w:r>
      <w:r>
        <w:rPr>
          <w:rFonts w:hint="eastAsia" w:ascii="微软雅黑" w:hAnsi="微软雅黑" w:eastAsia="微软雅黑" w:cs="微软雅黑"/>
          <w:i w:val="0"/>
          <w:iCs w:val="0"/>
          <w:caps w:val="0"/>
          <w:color w:val="000000"/>
          <w:spacing w:val="0"/>
          <w:sz w:val="31"/>
          <w:szCs w:val="31"/>
        </w:rPr>
        <w:t> </w:t>
      </w:r>
      <w:r>
        <w:rPr>
          <w:rFonts w:hint="eastAsia" w:ascii="仿宋_GB2312" w:hAnsi="仿宋_GB2312" w:eastAsia="仿宋_GB2312" w:cs="仿宋_GB2312"/>
          <w:i w:val="0"/>
          <w:iCs w:val="0"/>
          <w:caps w:val="0"/>
          <w:color w:val="000000"/>
          <w:spacing w:val="0"/>
          <w:kern w:val="0"/>
          <w:sz w:val="32"/>
          <w:szCs w:val="32"/>
          <w:lang w:val="en-US" w:eastAsia="zh-CN" w:bidi="ar"/>
        </w:rPr>
        <w:t xml:space="preserve"> 本办法由政府投资基金管理领导小组办公室负责解释。</w:t>
      </w:r>
    </w:p>
    <w:p w14:paraId="122C4D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黑体" w:hAnsi="黑体" w:eastAsia="黑体" w:cs="黑体"/>
          <w:i w:val="0"/>
          <w:iCs w:val="0"/>
          <w:caps w:val="0"/>
          <w:color w:val="000000"/>
          <w:spacing w:val="0"/>
          <w:kern w:val="0"/>
          <w:sz w:val="32"/>
          <w:szCs w:val="32"/>
          <w:lang w:val="en-US" w:eastAsia="zh-CN" w:bidi="ar"/>
        </w:rPr>
        <w:t>第四十四条</w:t>
      </w:r>
      <w:r>
        <w:rPr>
          <w:rFonts w:hint="eastAsia" w:ascii="仿宋_GB2312" w:hAnsi="仿宋_GB2312" w:eastAsia="仿宋_GB2312" w:cs="仿宋_GB2312"/>
          <w:i w:val="0"/>
          <w:iCs w:val="0"/>
          <w:caps w:val="0"/>
          <w:color w:val="000000"/>
          <w:spacing w:val="0"/>
          <w:kern w:val="0"/>
          <w:sz w:val="32"/>
          <w:szCs w:val="32"/>
          <w:lang w:val="en-US" w:eastAsia="zh-CN" w:bidi="ar"/>
        </w:rPr>
        <w:t xml:space="preserve"> </w:t>
      </w:r>
      <w:bookmarkStart w:id="0" w:name="_Hlk509421482"/>
      <w:r>
        <w:rPr>
          <w:rFonts w:hint="eastAsia" w:ascii="黑体" w:hAnsi="黑体" w:eastAsia="黑体" w:cs="黑体"/>
          <w:i w:val="0"/>
          <w:iCs w:val="0"/>
          <w:caps w:val="0"/>
          <w:color w:val="000000"/>
          <w:spacing w:val="0"/>
          <w:kern w:val="0"/>
          <w:sz w:val="32"/>
          <w:szCs w:val="32"/>
          <w:lang w:val="en-US" w:eastAsia="zh-CN" w:bidi="ar"/>
        </w:rPr>
        <w:t xml:space="preserve"> </w:t>
      </w:r>
      <w:r>
        <w:rPr>
          <w:rFonts w:hint="eastAsia" w:ascii="仿宋_GB2312" w:hAnsi="仿宋_GB2312" w:eastAsia="仿宋_GB2312" w:cs="仿宋_GB2312"/>
          <w:i w:val="0"/>
          <w:iCs w:val="0"/>
          <w:caps w:val="0"/>
          <w:color w:val="000000"/>
          <w:spacing w:val="0"/>
          <w:kern w:val="0"/>
          <w:sz w:val="32"/>
          <w:szCs w:val="32"/>
          <w:lang w:val="en-US" w:eastAsia="zh-CN" w:bidi="ar"/>
        </w:rPr>
        <w:t>本办法适用于现有政府投资基金的管理</w:t>
      </w:r>
      <w:bookmarkEnd w:id="0"/>
      <w:r>
        <w:rPr>
          <w:rFonts w:hint="eastAsia" w:ascii="仿宋_GB2312" w:hAnsi="仿宋_GB2312" w:eastAsia="仿宋_GB2312" w:cs="仿宋_GB2312"/>
          <w:i w:val="0"/>
          <w:iCs w:val="0"/>
          <w:caps w:val="0"/>
          <w:color w:val="000000"/>
          <w:spacing w:val="0"/>
          <w:kern w:val="0"/>
          <w:sz w:val="32"/>
          <w:szCs w:val="32"/>
          <w:lang w:val="en-US" w:eastAsia="zh-CN" w:bidi="ar"/>
        </w:rPr>
        <w:t>。</w:t>
      </w:r>
    </w:p>
    <w:p w14:paraId="617B4F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微软雅黑" w:hAnsi="微软雅黑" w:eastAsia="微软雅黑" w:cs="微软雅黑"/>
          <w:i w:val="0"/>
          <w:iCs w:val="0"/>
          <w:caps w:val="0"/>
          <w:color w:val="000000"/>
          <w:spacing w:val="0"/>
          <w:sz w:val="31"/>
          <w:szCs w:val="31"/>
        </w:rPr>
      </w:pPr>
      <w:r>
        <w:rPr>
          <w:rFonts w:hint="eastAsia" w:ascii="黑体" w:hAnsi="黑体" w:eastAsia="黑体" w:cs="黑体"/>
          <w:i w:val="0"/>
          <w:iCs w:val="0"/>
          <w:caps w:val="0"/>
          <w:color w:val="000000"/>
          <w:spacing w:val="0"/>
          <w:kern w:val="0"/>
          <w:sz w:val="32"/>
          <w:szCs w:val="32"/>
          <w:lang w:val="en-US" w:eastAsia="zh-CN" w:bidi="ar"/>
        </w:rPr>
        <w:t xml:space="preserve">第四十五条 </w:t>
      </w:r>
      <w:r>
        <w:rPr>
          <w:rFonts w:hint="eastAsia" w:ascii="黑体" w:hAnsi="黑体" w:eastAsia="黑体" w:cs="黑体"/>
          <w:b w:val="0"/>
          <w:bCs w:val="0"/>
          <w:kern w:val="0"/>
          <w:sz w:val="32"/>
          <w:szCs w:val="32"/>
          <w:lang w:val="en-US" w:eastAsia="zh-CN"/>
        </w:rPr>
        <w:t xml:space="preserve"> </w:t>
      </w:r>
      <w:r>
        <w:rPr>
          <w:rFonts w:hint="eastAsia" w:ascii="仿宋_GB2312" w:hAnsi="仿宋_GB2312" w:eastAsia="仿宋_GB2312" w:cs="仿宋_GB2312"/>
          <w:i w:val="0"/>
          <w:iCs w:val="0"/>
          <w:caps w:val="0"/>
          <w:color w:val="000000"/>
          <w:spacing w:val="0"/>
          <w:kern w:val="0"/>
          <w:sz w:val="32"/>
          <w:szCs w:val="32"/>
          <w:lang w:val="en-US" w:eastAsia="zh-CN" w:bidi="ar"/>
        </w:rPr>
        <w:t>本办法自2026年1月1日起施行，有效期5年。法律、法规、规章及上级规范性文件另有规定的，从其规定。2022年11月3日印发的《示范区晋中开发区关于印发山西转型综合改革示范区晋中开发区政府引导基金管理暂行办法的通知》（综示晋开管发〔2022〕58号）同时废止。</w:t>
      </w:r>
    </w:p>
    <w:p w14:paraId="7058159E">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p>
    <w:p w14:paraId="4B34993C">
      <w:pPr>
        <w:keepNext w:val="0"/>
        <w:keepLines w:val="0"/>
        <w:pageBreakBefore w:val="0"/>
        <w:kinsoku/>
        <w:wordWrap/>
        <w:overflowPunct/>
        <w:topLinePunct w:val="0"/>
        <w:autoSpaceDE/>
        <w:autoSpaceDN/>
        <w:bidi w:val="0"/>
        <w:adjustRightInd/>
        <w:snapToGrid/>
        <w:spacing w:line="560" w:lineRule="exact"/>
        <w:textAlignment w:val="auto"/>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1DF9F0-FEA6-4ACD-A051-50CE0B7B85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625BF920-55E0-4353-A976-BD14FB40E997}"/>
  </w:font>
  <w:font w:name="微软雅黑">
    <w:panose1 w:val="020B0503020204020204"/>
    <w:charset w:val="86"/>
    <w:family w:val="auto"/>
    <w:pitch w:val="default"/>
    <w:sig w:usb0="80000287" w:usb1="2ACF3C50" w:usb2="00000016" w:usb3="00000000" w:csb0="0004001F" w:csb1="00000000"/>
    <w:embedRegular r:id="rId3" w:fontKey="{068C1C92-475F-4DF8-8609-75B0F3F58735}"/>
  </w:font>
  <w:font w:name="仿宋">
    <w:panose1 w:val="02010609060101010101"/>
    <w:charset w:val="86"/>
    <w:family w:val="auto"/>
    <w:pitch w:val="default"/>
    <w:sig w:usb0="800002BF" w:usb1="38CF7CFA" w:usb2="00000016" w:usb3="00000000" w:csb0="00040001" w:csb1="00000000"/>
    <w:embedRegular r:id="rId4" w:fontKey="{E7B002C4-ED26-4606-B340-1E47017FB1B2}"/>
  </w:font>
  <w:font w:name="仿宋_GB2312">
    <w:panose1 w:val="02010609030101010101"/>
    <w:charset w:val="86"/>
    <w:family w:val="auto"/>
    <w:pitch w:val="default"/>
    <w:sig w:usb0="00000001" w:usb1="080E0000" w:usb2="00000000" w:usb3="00000000" w:csb0="00040000" w:csb1="00000000"/>
    <w:embedRegular r:id="rId5" w:fontKey="{6582D70C-D7A2-4986-AF7B-931C66AE3D80}"/>
  </w:font>
  <w:font w:name="楷体">
    <w:panose1 w:val="02010609060101010101"/>
    <w:charset w:val="86"/>
    <w:family w:val="auto"/>
    <w:pitch w:val="default"/>
    <w:sig w:usb0="800002BF" w:usb1="38CF7CFA" w:usb2="00000016" w:usb3="00000000" w:csb0="00040001" w:csb1="00000000"/>
    <w:embedRegular r:id="rId6" w:fontKey="{5D0B98A6-FCC0-4CB1-91E1-C155B2B026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DD50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E664F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E664F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F2192A"/>
    <w:rsid w:val="019D55FE"/>
    <w:rsid w:val="03060F81"/>
    <w:rsid w:val="031C07A5"/>
    <w:rsid w:val="03320B72"/>
    <w:rsid w:val="03561F09"/>
    <w:rsid w:val="03F2192A"/>
    <w:rsid w:val="04B3460A"/>
    <w:rsid w:val="04CF275C"/>
    <w:rsid w:val="05B402A4"/>
    <w:rsid w:val="062F6A41"/>
    <w:rsid w:val="06426774"/>
    <w:rsid w:val="068648B3"/>
    <w:rsid w:val="071D4AEC"/>
    <w:rsid w:val="07630750"/>
    <w:rsid w:val="0BCB0FBA"/>
    <w:rsid w:val="0D411534"/>
    <w:rsid w:val="0E707A9D"/>
    <w:rsid w:val="12B44556"/>
    <w:rsid w:val="145C30F7"/>
    <w:rsid w:val="16412291"/>
    <w:rsid w:val="18095344"/>
    <w:rsid w:val="18115FA7"/>
    <w:rsid w:val="18332EA6"/>
    <w:rsid w:val="193C34F7"/>
    <w:rsid w:val="197D71E0"/>
    <w:rsid w:val="197E74EA"/>
    <w:rsid w:val="1A36777D"/>
    <w:rsid w:val="1A514D80"/>
    <w:rsid w:val="213C500F"/>
    <w:rsid w:val="291E6775"/>
    <w:rsid w:val="298C78D4"/>
    <w:rsid w:val="2D3B04C2"/>
    <w:rsid w:val="2E692241"/>
    <w:rsid w:val="2EB23AB2"/>
    <w:rsid w:val="30951C26"/>
    <w:rsid w:val="371B49E4"/>
    <w:rsid w:val="38795776"/>
    <w:rsid w:val="3B106C1B"/>
    <w:rsid w:val="3D2D0C4E"/>
    <w:rsid w:val="41EF0857"/>
    <w:rsid w:val="439109A8"/>
    <w:rsid w:val="43CC7746"/>
    <w:rsid w:val="43DE1E03"/>
    <w:rsid w:val="45961716"/>
    <w:rsid w:val="471D1525"/>
    <w:rsid w:val="474B4782"/>
    <w:rsid w:val="47721D0E"/>
    <w:rsid w:val="47D42814"/>
    <w:rsid w:val="4A9E61BD"/>
    <w:rsid w:val="4C4F2A6C"/>
    <w:rsid w:val="4E7229C3"/>
    <w:rsid w:val="4FCD1430"/>
    <w:rsid w:val="4FD64808"/>
    <w:rsid w:val="503F4285"/>
    <w:rsid w:val="51825B49"/>
    <w:rsid w:val="51A14D79"/>
    <w:rsid w:val="52823DF2"/>
    <w:rsid w:val="5329003E"/>
    <w:rsid w:val="55823A64"/>
    <w:rsid w:val="55D1679A"/>
    <w:rsid w:val="5A936E30"/>
    <w:rsid w:val="5AF81228"/>
    <w:rsid w:val="5B557525"/>
    <w:rsid w:val="5DF66D9E"/>
    <w:rsid w:val="5E345B18"/>
    <w:rsid w:val="5F8515AA"/>
    <w:rsid w:val="5F892ECF"/>
    <w:rsid w:val="5F987D74"/>
    <w:rsid w:val="62490D48"/>
    <w:rsid w:val="62A3326C"/>
    <w:rsid w:val="653B6D24"/>
    <w:rsid w:val="679D1CCC"/>
    <w:rsid w:val="69323E50"/>
    <w:rsid w:val="6A81158B"/>
    <w:rsid w:val="6A851AA0"/>
    <w:rsid w:val="6B5714EC"/>
    <w:rsid w:val="6C2F1452"/>
    <w:rsid w:val="6E66587A"/>
    <w:rsid w:val="6F2E3EBD"/>
    <w:rsid w:val="6F8B07EA"/>
    <w:rsid w:val="707D100D"/>
    <w:rsid w:val="708539A9"/>
    <w:rsid w:val="72DF209E"/>
    <w:rsid w:val="7510653F"/>
    <w:rsid w:val="76426BCC"/>
    <w:rsid w:val="778C0AF1"/>
    <w:rsid w:val="7B253A17"/>
    <w:rsid w:val="7CE41D79"/>
    <w:rsid w:val="7F2F0437"/>
    <w:rsid w:val="7F497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5095</Words>
  <Characters>5137</Characters>
  <Lines>0</Lines>
  <Paragraphs>0</Paragraphs>
  <TotalTime>4</TotalTime>
  <ScaleCrop>false</ScaleCrop>
  <LinksUpToDate>false</LinksUpToDate>
  <CharactersWithSpaces>5978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2025-11-24T02:17:00Z</dcterms:created>
  <dc:creator>坚毅</dc:creator>
  <cp:lastModifiedBy>中国军迷1398141522</cp:lastModifiedBy>
  <cp:lastPrinted>2025-12-10T01:49:00Z</cp:lastPrinted>
  <dcterms:modified xsi:type="dcterms:W3CDTF">2025-12-11T03:27:39Z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6F26DA8E207C4D7199495BF359CF5213_13</vt:lpwstr>
  </property>
  <property fmtid="{D5CDD505-2E9C-101B-9397-08002B2CF9AE}" pid="4" name="KSOTemplateDocerSaveRecord">
    <vt:lpwstr>eyJoZGlkIjoiZGVmNTgzMjI0NjE5NTBkNzI2MmYzNzQxM2ViMDUwZmUiLCJ1c2VySWQiOiIxNDU4NzY2NyJ9</vt:lpwstr>
  </property>
</Properties>
</file>