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360" w:lineRule="auto"/>
        <w:jc w:val="left"/>
        <w:textAlignment w:val="auto"/>
        <w:rPr>
          <w:rFonts w:hint="eastAsia" w:ascii="方正公文小标宋" w:hAnsi="方正公文小标宋" w:eastAsia="方正公文小标宋" w:cs="方正公文小标宋"/>
          <w:b w:val="0"/>
          <w:bCs/>
          <w:color w:val="000000" w:themeColor="text1"/>
          <w:sz w:val="44"/>
          <w:szCs w:val="44"/>
          <w:lang w:eastAsia="zh-CN"/>
          <w14:textFill>
            <w14:solidFill>
              <w14:schemeClr w14:val="tx1"/>
            </w14:solidFill>
          </w14:textFill>
        </w:rPr>
      </w:pPr>
      <w:r>
        <w:rPr>
          <w:rFonts w:hint="eastAsia" w:ascii="方正公文小标宋" w:hAnsi="方正公文小标宋" w:eastAsia="方正公文小标宋" w:cs="方正公文小标宋"/>
          <w:b w:val="0"/>
          <w:bCs/>
          <w:color w:val="000000" w:themeColor="text1"/>
          <w:sz w:val="32"/>
          <w:szCs w:val="32"/>
          <w:lang w:eastAsia="zh-CN"/>
          <w14:textFill>
            <w14:solidFill>
              <w14:schemeClr w14:val="tx1"/>
            </w14:solidFill>
          </w14:textFill>
        </w:rPr>
        <w:t>附件：</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方正公文小标宋" w:hAnsi="方正公文小标宋" w:eastAsia="方正公文小标宋" w:cs="方正公文小标宋"/>
          <w:b w:val="0"/>
          <w:bCs/>
          <w:color w:val="000000" w:themeColor="text1"/>
          <w:sz w:val="44"/>
          <w:szCs w:val="44"/>
          <w14:textFill>
            <w14:solidFill>
              <w14:schemeClr w14:val="tx1"/>
            </w14:solidFill>
          </w14:textFill>
        </w:rPr>
      </w:pPr>
      <w:bookmarkStart w:id="0" w:name="_GoBack"/>
      <w:r>
        <w:rPr>
          <w:rFonts w:hint="eastAsia" w:ascii="方正公文小标宋" w:hAnsi="方正公文小标宋" w:eastAsia="方正公文小标宋" w:cs="方正公文小标宋"/>
          <w:b w:val="0"/>
          <w:bCs/>
          <w:color w:val="000000" w:themeColor="text1"/>
          <w:sz w:val="44"/>
          <w:szCs w:val="44"/>
          <w:lang w:eastAsia="zh-CN"/>
          <w14:textFill>
            <w14:solidFill>
              <w14:schemeClr w14:val="tx1"/>
            </w14:solidFill>
          </w14:textFill>
        </w:rPr>
        <w:t>第十三届</w:t>
      </w:r>
      <w:r>
        <w:rPr>
          <w:rFonts w:hint="eastAsia" w:ascii="方正公文小标宋" w:hAnsi="方正公文小标宋" w:eastAsia="方正公文小标宋" w:cs="方正公文小标宋"/>
          <w:b w:val="0"/>
          <w:bCs/>
          <w:color w:val="000000" w:themeColor="text1"/>
          <w:sz w:val="44"/>
          <w:szCs w:val="44"/>
          <w14:textFill>
            <w14:solidFill>
              <w14:schemeClr w14:val="tx1"/>
            </w14:solidFill>
          </w14:textFill>
        </w:rPr>
        <w:t>中国创新创业大赛山西赛区组织方案</w:t>
      </w:r>
    </w:p>
    <w:bookmarkEnd w:id="0"/>
    <w:p>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val="0"/>
          <w:bCs/>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val="0"/>
        <w:spacing w:line="360" w:lineRule="auto"/>
        <w:ind w:firstLine="642" w:firstLineChars="200"/>
        <w:textAlignment w:val="auto"/>
        <w:rPr>
          <w:rFonts w:hint="eastAsia" w:ascii="仿宋" w:hAnsi="仿宋" w:eastAsia="仿宋" w:cs="仿宋"/>
          <w:b/>
          <w:bCs w:val="0"/>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bCs w:val="0"/>
          <w:color w:val="000000" w:themeColor="text1"/>
          <w:kern w:val="0"/>
          <w:sz w:val="32"/>
          <w:szCs w:val="32"/>
          <w:lang w:val="en-US" w:eastAsia="zh-CN" w:bidi="ar-SA"/>
          <w14:textFill>
            <w14:solidFill>
              <w14:schemeClr w14:val="tx1"/>
            </w14:solidFill>
          </w14:textFill>
        </w:rPr>
        <w:t>一、地区赛事名称</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第十三届中国创新创业大赛山西赛区</w:t>
      </w:r>
    </w:p>
    <w:p>
      <w:pPr>
        <w:keepNext w:val="0"/>
        <w:keepLines w:val="0"/>
        <w:pageBreakBefore w:val="0"/>
        <w:kinsoku/>
        <w:wordWrap/>
        <w:overflowPunct/>
        <w:topLinePunct w:val="0"/>
        <w:autoSpaceDE/>
        <w:autoSpaceDN/>
        <w:bidi w:val="0"/>
        <w:adjustRightInd/>
        <w:snapToGrid w:val="0"/>
        <w:spacing w:line="360" w:lineRule="auto"/>
        <w:ind w:firstLine="642" w:firstLineChars="200"/>
        <w:textAlignment w:val="auto"/>
        <w:rPr>
          <w:rFonts w:hint="eastAsia" w:ascii="仿宋" w:hAnsi="仿宋" w:eastAsia="仿宋" w:cs="仿宋"/>
          <w:b/>
          <w:bCs w:val="0"/>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bCs w:val="0"/>
          <w:color w:val="000000" w:themeColor="text1"/>
          <w:kern w:val="0"/>
          <w:sz w:val="32"/>
          <w:szCs w:val="32"/>
          <w:lang w:val="en-US" w:eastAsia="zh-CN" w:bidi="ar-SA"/>
          <w14:textFill>
            <w14:solidFill>
              <w14:schemeClr w14:val="tx1"/>
            </w14:solidFill>
          </w14:textFill>
        </w:rPr>
        <w:t>二、大赛主题</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因创而聚，向新同行</w:t>
      </w:r>
    </w:p>
    <w:p>
      <w:pPr>
        <w:keepNext w:val="0"/>
        <w:keepLines w:val="0"/>
        <w:pageBreakBefore w:val="0"/>
        <w:kinsoku/>
        <w:wordWrap/>
        <w:overflowPunct/>
        <w:topLinePunct w:val="0"/>
        <w:autoSpaceDE/>
        <w:autoSpaceDN/>
        <w:bidi w:val="0"/>
        <w:adjustRightInd/>
        <w:snapToGrid w:val="0"/>
        <w:spacing w:line="360" w:lineRule="auto"/>
        <w:ind w:firstLine="642" w:firstLineChars="200"/>
        <w:textAlignment w:val="auto"/>
        <w:rPr>
          <w:rFonts w:hint="eastAsia" w:ascii="仿宋" w:hAnsi="仿宋" w:eastAsia="仿宋" w:cs="仿宋"/>
          <w:b/>
          <w:bCs w:val="0"/>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bCs w:val="0"/>
          <w:color w:val="000000" w:themeColor="text1"/>
          <w:kern w:val="0"/>
          <w:sz w:val="32"/>
          <w:szCs w:val="32"/>
          <w:lang w:val="en-US" w:eastAsia="zh-CN" w:bidi="ar-SA"/>
          <w14:textFill>
            <w14:solidFill>
              <w14:schemeClr w14:val="tx1"/>
            </w14:solidFill>
          </w14:textFill>
        </w:rPr>
        <w:t>三、组织机构</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（一）指导单位</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 xml:space="preserve">山西省科技厅    </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default"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山西省工信厅</w:t>
      </w:r>
    </w:p>
    <w:p>
      <w:pPr>
        <w:keepNext w:val="0"/>
        <w:keepLines w:val="0"/>
        <w:pageBreakBefore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auto"/>
          <w:kern w:val="0"/>
          <w:sz w:val="32"/>
          <w:szCs w:val="32"/>
          <w:lang w:val="en-US" w:eastAsia="zh-CN" w:bidi="ar-SA"/>
        </w:rPr>
        <w:t>（二）承办单位</w:t>
      </w:r>
    </w:p>
    <w:p>
      <w:pPr>
        <w:keepNext w:val="0"/>
        <w:keepLines w:val="0"/>
        <w:pageBreakBefore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 xml:space="preserve">    山西省创新创业服务中心</w:t>
      </w:r>
    </w:p>
    <w:p>
      <w:pPr>
        <w:keepNext w:val="0"/>
        <w:keepLines w:val="0"/>
        <w:pageBreakBefore w:val="0"/>
        <w:kinsoku/>
        <w:wordWrap/>
        <w:overflowPunct/>
        <w:topLinePunct w:val="0"/>
        <w:autoSpaceDE/>
        <w:autoSpaceDN/>
        <w:bidi w:val="0"/>
        <w:adjustRightInd/>
        <w:snapToGrid w:val="0"/>
        <w:spacing w:line="360" w:lineRule="auto"/>
        <w:ind w:firstLine="64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（三）协办单位</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各市科技局、</w:t>
      </w:r>
      <w:r>
        <w:rPr>
          <w:rFonts w:hint="eastAsia" w:ascii="仿宋" w:hAnsi="仿宋" w:eastAsia="仿宋" w:cs="仿宋"/>
          <w:color w:val="000000" w:themeColor="text1"/>
          <w:sz w:val="32"/>
          <w:szCs w:val="32"/>
          <w14:textFill>
            <w14:solidFill>
              <w14:schemeClr w14:val="tx1"/>
            </w14:solidFill>
          </w14:textFill>
        </w:rPr>
        <w:t>山西转型综改示范区、长治高新区、运城盐</w:t>
      </w:r>
      <w:r>
        <w:rPr>
          <w:rFonts w:hint="eastAsia" w:ascii="仿宋" w:hAnsi="仿宋" w:eastAsia="仿宋" w:cs="仿宋"/>
          <w:b w:val="0"/>
          <w:bCs w:val="0"/>
          <w:color w:val="000000" w:themeColor="text1"/>
          <w:sz w:val="32"/>
          <w:szCs w:val="32"/>
          <w14:textFill>
            <w14:solidFill>
              <w14:schemeClr w14:val="tx1"/>
            </w14:solidFill>
          </w14:textFill>
        </w:rPr>
        <w:t>湖高新区、临汾尧都高新区</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（四）大赛组委会</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第十三届中国创新创业大赛山西赛区组委会下设办公室，办公室设在山西省创新创业服务中心，主要职责是对大赛全程的组织实施。</w:t>
      </w: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　　（五）新闻媒体</w:t>
      </w: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 xml:space="preserve">    山西新闻网、山西日报等。</w:t>
      </w:r>
    </w:p>
    <w:p>
      <w:pPr>
        <w:keepNext w:val="0"/>
        <w:keepLines w:val="0"/>
        <w:pageBreakBefore w:val="0"/>
        <w:kinsoku/>
        <w:wordWrap/>
        <w:overflowPunct/>
        <w:topLinePunct w:val="0"/>
        <w:autoSpaceDE/>
        <w:autoSpaceDN/>
        <w:bidi w:val="0"/>
        <w:adjustRightInd/>
        <w:snapToGrid w:val="0"/>
        <w:spacing w:line="360" w:lineRule="auto"/>
        <w:ind w:firstLine="642" w:firstLineChars="200"/>
        <w:textAlignment w:val="auto"/>
        <w:rPr>
          <w:rFonts w:hint="eastAsia" w:ascii="仿宋" w:hAnsi="仿宋" w:eastAsia="仿宋" w:cs="仿宋"/>
          <w:b/>
          <w:bCs w:val="0"/>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bCs w:val="0"/>
          <w:color w:val="000000" w:themeColor="text1"/>
          <w:kern w:val="0"/>
          <w:sz w:val="32"/>
          <w:szCs w:val="32"/>
          <w:lang w:val="en-US" w:eastAsia="zh-CN" w:bidi="ar-SA"/>
          <w14:textFill>
            <w14:solidFill>
              <w14:schemeClr w14:val="tx1"/>
            </w14:solidFill>
          </w14:textFill>
        </w:rPr>
        <w:t>四、参赛条件</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1.企业具有创新能力和高成长潜力，拥有知识产权且无产权纠纷，主要从事高新技术产品研发、制造、服务等业务。</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2.企业经营规范、社会信誉良好、无不良记录，且为非上市企业。</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3.企业2024年营业收入不超过2亿元人民币。</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4.按照初创企业组和成长企业组进行比赛。工商注册日期在2024年1月1日（含）之后的企业参加初创企业组比赛，其他企业参加成长企业组比赛。</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color w:val="auto"/>
          <w:kern w:val="0"/>
          <w:sz w:val="32"/>
          <w:szCs w:val="32"/>
          <w:lang w:val="en-US" w:eastAsia="zh-CN" w:bidi="ar-SA"/>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5.在往届大赛全国总决赛或全国行业总决赛中获得一、二、三名或一</w:t>
      </w:r>
      <w:r>
        <w:rPr>
          <w:rFonts w:hint="eastAsia" w:ascii="仿宋" w:hAnsi="仿宋" w:eastAsia="仿宋" w:cs="仿宋"/>
          <w:b w:val="0"/>
          <w:bCs/>
          <w:color w:val="auto"/>
          <w:kern w:val="0"/>
          <w:sz w:val="32"/>
          <w:szCs w:val="32"/>
          <w:lang w:val="en-US" w:eastAsia="zh-CN" w:bidi="ar-SA"/>
        </w:rPr>
        <w:t>、二、三等奖的企业及山西赛区中获得一、二等奖的企业不参加本届大赛。</w:t>
      </w:r>
    </w:p>
    <w:p>
      <w:pPr>
        <w:keepNext w:val="0"/>
        <w:keepLines w:val="0"/>
        <w:pageBreakBefore w:val="0"/>
        <w:kinsoku/>
        <w:wordWrap/>
        <w:overflowPunct/>
        <w:topLinePunct w:val="0"/>
        <w:autoSpaceDE/>
        <w:autoSpaceDN/>
        <w:bidi w:val="0"/>
        <w:adjustRightInd/>
        <w:snapToGrid w:val="0"/>
        <w:spacing w:line="360" w:lineRule="auto"/>
        <w:ind w:firstLine="642" w:firstLineChars="200"/>
        <w:textAlignment w:val="auto"/>
        <w:rPr>
          <w:rFonts w:hint="eastAsia" w:ascii="仿宋" w:hAnsi="仿宋" w:eastAsia="仿宋" w:cs="仿宋"/>
          <w:b/>
          <w:bCs w:val="0"/>
          <w:color w:val="auto"/>
          <w:kern w:val="0"/>
          <w:sz w:val="32"/>
          <w:szCs w:val="32"/>
          <w:lang w:val="en-US" w:eastAsia="zh-CN" w:bidi="ar-SA"/>
        </w:rPr>
      </w:pPr>
      <w:r>
        <w:rPr>
          <w:rFonts w:hint="eastAsia" w:ascii="仿宋" w:hAnsi="仿宋" w:eastAsia="仿宋" w:cs="仿宋"/>
          <w:b/>
          <w:bCs w:val="0"/>
          <w:color w:val="auto"/>
          <w:kern w:val="0"/>
          <w:sz w:val="32"/>
          <w:szCs w:val="32"/>
          <w:lang w:val="en-US" w:eastAsia="zh-CN" w:bidi="ar-SA"/>
        </w:rPr>
        <w:t>五、比赛流程</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（一）组织报名参赛</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1.由各市科技局、山西转型综改示范区管委会、长治高新区管委会作为组织推荐单位，广泛动员、积极发动省级以上企业孵化器和众创空间入驻企业以及其他企业报名参赛</w:t>
      </w:r>
      <w:r>
        <w:rPr>
          <w:rFonts w:hint="eastAsia" w:ascii="仿宋" w:hAnsi="仿宋" w:eastAsia="仿宋" w:cs="仿宋"/>
          <w:b w:val="0"/>
          <w:bCs/>
          <w:color w:val="000000" w:themeColor="text1"/>
          <w:kern w:val="0"/>
          <w:sz w:val="32"/>
          <w:szCs w:val="32"/>
          <w:lang w:val="zh-CN" w:eastAsia="zh-CN" w:bidi="ar-SA"/>
          <w14:textFill>
            <w14:solidFill>
              <w14:schemeClr w14:val="tx1"/>
            </w14:solidFill>
          </w14:textFill>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2．自评符合参赛条件的企业自愿登录中国创新创业大赛官网（网址：www.cxcyds.com）统一注册报名。报名企业进行注册和身份认证后，提交完整报名材料，并对所填信息的准确性和真实性负责。大赛官网是报名参赛的唯一渠道，其他报名渠道均无效。</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 xml:space="preserve">    注册截止时间：2024年7月15日</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 xml:space="preserve">    报名截止时间：2024年7月20日</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42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（二）资格确认</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报名截止后，由大赛办公室根据报名条件，对已报名的参赛企业进行形式审核和资格确认。</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参赛资格确认截止时间：2024年7月23日</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42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（三）初赛</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初赛企业按照行业分为初创企业组和成长企业组，采用线下路演和现场答辩方式进行比赛。参赛企业路演PPT汇报5分钟，答辩5分钟；专家组由技术专家和创投专家组成。</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时间：2024年8月6日-8日</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（四）尽职调查</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大赛办公室邀请投资机构协同组织推荐单位一同对入围决赛的企业进行尽职调查，出具尽职调查报告，确保企业参赛材料的真实性。对尽职调查中发现存在虚假情况的参赛企业，取消其山西赛区参赛资格。</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时间：2024年8月16日—8月23日</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（五）决赛</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决赛采用线下路演和现场答辩方式，专家组由技术专家和创投专家组成。比赛按“8+7”模式评选，自我介绍8分钟，现场答辩7分钟；参赛选手根据随机分组决定比赛顺序，并依次进行路演答辩。大赛组委会按照决赛成绩，确定一等奖、二等奖和三等奖。</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时间：2024年8月28日—8月29日</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（六）全国赛入围推荐</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根据国家分配的入围全国决赛的企业名额和尽职调查结果，择优推荐上报。</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时间：2024年8月31日</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（七）全国赛</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依据全国赛的赛程，按时组织我省赛区推荐的优胜企业参加比赛。</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全国半决赛比赛时间：2024年10月中旬</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全国总决赛时间：2024年10月—11月</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2" w:firstLineChars="200"/>
        <w:jc w:val="both"/>
        <w:textAlignment w:val="auto"/>
        <w:rPr>
          <w:rFonts w:hint="eastAsia" w:ascii="仿宋" w:hAnsi="仿宋" w:eastAsia="仿宋" w:cs="仿宋"/>
          <w:b/>
          <w:bCs w:val="0"/>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bCs w:val="0"/>
          <w:color w:val="000000" w:themeColor="text1"/>
          <w:kern w:val="0"/>
          <w:sz w:val="32"/>
          <w:szCs w:val="32"/>
          <w:lang w:val="en-US" w:eastAsia="zh-CN" w:bidi="ar-SA"/>
          <w14:textFill>
            <w14:solidFill>
              <w14:schemeClr w14:val="tx1"/>
            </w14:solidFill>
          </w14:textFill>
        </w:rPr>
        <w:t>六、其他活动内容</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（一）创业培训</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创业培训旨在帮助参赛创业团队和企业全面了解大赛规则并顺利参与大赛，为参赛的创业企业提供比赛咨询和指导以及其他增值培训。</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（二）项目展示</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为营造全社会大众创业、万众创新的氛围，激发全民创新创业的热情，搭建交流和宣传展示服务平台，在大赛期间，大赛组委会统一组织参赛企业进行线上线下相结合的项目展示与宣传。</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（三）高峰论坛</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围绕全球科技发展的新趋势，选择行业领域专题，邀请著名人士、权威专家，深入交流、分享观点，展开讨论和分析，探讨技术与资本结合的发展之路。</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（四）融资洽谈</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比赛期间，将组织投资机构与企业融资洽谈。届时，大赛组委会将邀请省内外知名创投机构与融资企业进行交流洽谈，帮助企业与投资人梳理商业模式，建立融资渠道。</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（五）创业分享会</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邀请创业者代表、投融资专家现场交流创新创业心得感悟。</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2" w:firstLineChars="200"/>
        <w:jc w:val="both"/>
        <w:textAlignment w:val="auto"/>
        <w:rPr>
          <w:rFonts w:hint="eastAsia" w:ascii="仿宋" w:hAnsi="仿宋" w:eastAsia="仿宋" w:cs="仿宋"/>
          <w:b/>
          <w:bCs w:val="0"/>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bCs w:val="0"/>
          <w:color w:val="000000" w:themeColor="text1"/>
          <w:kern w:val="0"/>
          <w:sz w:val="32"/>
          <w:szCs w:val="32"/>
          <w:lang w:val="en-US" w:eastAsia="zh-CN" w:bidi="ar-SA"/>
          <w14:textFill>
            <w14:solidFill>
              <w14:schemeClr w14:val="tx1"/>
            </w14:solidFill>
          </w14:textFill>
        </w:rPr>
        <w:t>七、支持政策</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（一）第十三届中国创新创业大赛山西赛区设一、二、三等奖，一等奖奖金10万元，二等奖5万元，三等奖不设奖金。</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（二）整个大赛活动将通过中国创新创业大赛官网、电视台、广播、报纸及微信、网络等平台、大赛附属论坛、展览、培训等活动，对大赛优秀企业和项目进行全方位多时段的推广、报道和宣传展示。</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（三）通过组织免费创业培训，为优秀参赛企业提供创业政策、融资服务、财务指导、税收减免等多方面的专业咨询和培训，以及专项政策对接、企业之间合作等增值服务。</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（四）支持符合条件的优秀参赛企业纳入优质企业梯度培育体系，为其提供科技型中小企业评价、高新技术企业和专精特新认定等培育服务。</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t>（五）通过山西省科技金融服务平台，建立创新创业大赛项目资源库，并充分利用全国金融服务机构，为优秀参赛企业提供银行贷款、风险投资、挂牌上市辅导等多个层次、多种方式的融资咨询和赛后增值服务，择优给予优秀参赛企业贷款授信支持。</w:t>
      </w:r>
    </w:p>
    <w:p>
      <w:pPr>
        <w:pStyle w:val="4"/>
        <w:keepNext w:val="0"/>
        <w:keepLines w:val="0"/>
        <w:pageBreakBefore w:val="0"/>
        <w:shd w:val="clear" w:color="auto" w:fill="FFFFFF"/>
        <w:kinsoku/>
        <w:wordWrap/>
        <w:overflowPunct/>
        <w:topLinePunct w:val="0"/>
        <w:autoSpaceDE/>
        <w:autoSpaceDN/>
        <w:bidi w:val="0"/>
        <w:adjustRightInd/>
        <w:spacing w:before="0" w:beforeAutospacing="0" w:after="0" w:afterAutospacing="0" w:line="360" w:lineRule="auto"/>
        <w:ind w:firstLine="640" w:firstLineChars="200"/>
        <w:jc w:val="both"/>
        <w:textAlignment w:val="auto"/>
        <w:rPr>
          <w:rFonts w:hint="eastAsia" w:ascii="仿宋" w:hAnsi="仿宋" w:eastAsia="仿宋" w:cs="仿宋"/>
          <w:b w:val="0"/>
          <w:bCs/>
          <w:color w:val="000000" w:themeColor="text1"/>
          <w:kern w:val="0"/>
          <w:sz w:val="32"/>
          <w:szCs w:val="32"/>
          <w:lang w:val="en-US" w:eastAsia="zh-CN" w:bidi="ar-SA"/>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C059">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mZTQzNTFhZmZjMzBkZjI0OGU5MzhmNDkzMWU0MzAifQ=="/>
  </w:docVars>
  <w:rsids>
    <w:rsidRoot w:val="6DF6219E"/>
    <w:rsid w:val="01D410A4"/>
    <w:rsid w:val="03340F73"/>
    <w:rsid w:val="07770106"/>
    <w:rsid w:val="0A7D7D7B"/>
    <w:rsid w:val="0B56734E"/>
    <w:rsid w:val="12FA5F59"/>
    <w:rsid w:val="15487F1B"/>
    <w:rsid w:val="18ED2570"/>
    <w:rsid w:val="1B5C7199"/>
    <w:rsid w:val="1D753E6C"/>
    <w:rsid w:val="1FCB1131"/>
    <w:rsid w:val="21C57B6C"/>
    <w:rsid w:val="245A195E"/>
    <w:rsid w:val="28044637"/>
    <w:rsid w:val="3207249C"/>
    <w:rsid w:val="33B63A72"/>
    <w:rsid w:val="34B47F8E"/>
    <w:rsid w:val="3C2816BB"/>
    <w:rsid w:val="3ECD7A78"/>
    <w:rsid w:val="3F033FEC"/>
    <w:rsid w:val="45BE3AF7"/>
    <w:rsid w:val="472450A7"/>
    <w:rsid w:val="58620690"/>
    <w:rsid w:val="5A730597"/>
    <w:rsid w:val="614A01E3"/>
    <w:rsid w:val="64446389"/>
    <w:rsid w:val="66215198"/>
    <w:rsid w:val="662445B5"/>
    <w:rsid w:val="6A335B2E"/>
    <w:rsid w:val="6A7C5A57"/>
    <w:rsid w:val="6C460DC2"/>
    <w:rsid w:val="6DF6219E"/>
    <w:rsid w:val="71A649FD"/>
    <w:rsid w:val="73547A24"/>
    <w:rsid w:val="EB572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2911</Words>
  <Characters>3039</Characters>
  <Lines>0</Lines>
  <Paragraphs>0</Paragraphs>
  <TotalTime>249</TotalTime>
  <ScaleCrop>false</ScaleCrop>
  <LinksUpToDate>false</LinksUpToDate>
  <CharactersWithSpaces>3067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2024-03-21T17:01:00Z</dcterms:created>
  <dc:creator>菏如月</dc:creator>
  <cp:lastModifiedBy>greatwall</cp:lastModifiedBy>
  <cp:lastPrinted>2024-06-19T01:25:00Z</cp:lastPrinted>
  <dcterms:modified xsi:type="dcterms:W3CDTF">2024-06-19T10:29:03Z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54779C56160743709FD22FBF22E71890_13</vt:lpwstr>
  </property>
</Properties>
</file>